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7EA83" w14:textId="1D48C074" w:rsidR="008902B2" w:rsidRPr="008902B2" w:rsidRDefault="008902B2" w:rsidP="008902B2">
      <w:pPr>
        <w:jc w:val="center"/>
        <w:rPr>
          <w:rFonts w:ascii="Corbel" w:hAnsi="Corbel"/>
          <w:b/>
          <w:bCs/>
          <w:sz w:val="48"/>
          <w:szCs w:val="48"/>
        </w:rPr>
      </w:pPr>
      <w:r w:rsidRPr="008902B2">
        <w:rPr>
          <w:rFonts w:ascii="Corbel" w:hAnsi="Corbel"/>
          <w:b/>
          <w:bCs/>
          <w:sz w:val="48"/>
          <w:szCs w:val="48"/>
        </w:rPr>
        <w:t>REPUBLIC OF MOLDOVA</w:t>
      </w:r>
    </w:p>
    <w:p w14:paraId="2393FF1E" w14:textId="77777777" w:rsidR="008902B2" w:rsidRPr="00BE6C82" w:rsidRDefault="008902B2" w:rsidP="008902B2">
      <w:pPr>
        <w:jc w:val="center"/>
        <w:rPr>
          <w:rFonts w:ascii="Corbel" w:hAnsi="Corbel"/>
          <w:b/>
          <w:bCs/>
          <w:color w:val="4472C4" w:themeColor="accent1"/>
          <w:sz w:val="48"/>
          <w:szCs w:val="48"/>
        </w:rPr>
      </w:pPr>
      <w:r w:rsidRPr="00BE6C82">
        <w:rPr>
          <w:rFonts w:ascii="Corbel" w:hAnsi="Corbel"/>
          <w:b/>
          <w:bCs/>
          <w:color w:val="4472C4" w:themeColor="accent1"/>
          <w:sz w:val="48"/>
          <w:szCs w:val="48"/>
        </w:rPr>
        <w:t xml:space="preserve">GENDER CENTRU </w:t>
      </w:r>
    </w:p>
    <w:p w14:paraId="2A167343" w14:textId="77777777" w:rsidR="008902B2" w:rsidRPr="008902B2" w:rsidRDefault="008902B2" w:rsidP="008902B2">
      <w:pPr>
        <w:jc w:val="center"/>
        <w:rPr>
          <w:rFonts w:ascii="Corbel" w:hAnsi="Corbel"/>
          <w:b/>
          <w:bCs/>
          <w:sz w:val="48"/>
          <w:szCs w:val="48"/>
        </w:rPr>
      </w:pPr>
      <w:r w:rsidRPr="008902B2">
        <w:rPr>
          <w:rFonts w:ascii="Corbel" w:hAnsi="Corbel"/>
          <w:b/>
          <w:bCs/>
          <w:sz w:val="48"/>
          <w:szCs w:val="48"/>
        </w:rPr>
        <w:t>“WOMEN'S EMPOWERMENT THROUGH GBV SERVICES” (WEGS) Project</w:t>
      </w:r>
    </w:p>
    <w:p w14:paraId="31AEB2CA" w14:textId="30AFFC50" w:rsidR="007757EF" w:rsidRPr="00302478" w:rsidRDefault="008902B2" w:rsidP="008902B2">
      <w:pPr>
        <w:jc w:val="center"/>
        <w:rPr>
          <w:rFonts w:ascii="Corbel" w:hAnsi="Corbel"/>
          <w:b/>
          <w:bCs/>
          <w:sz w:val="48"/>
          <w:szCs w:val="48"/>
        </w:rPr>
      </w:pPr>
      <w:r w:rsidRPr="008902B2">
        <w:rPr>
          <w:rFonts w:ascii="Corbel" w:hAnsi="Corbel"/>
          <w:b/>
          <w:bCs/>
          <w:sz w:val="48"/>
          <w:szCs w:val="48"/>
        </w:rPr>
        <w:t>(P168790)</w:t>
      </w:r>
    </w:p>
    <w:p w14:paraId="160DC687" w14:textId="77777777" w:rsidR="007757EF" w:rsidRDefault="007757EF" w:rsidP="007757EF">
      <w:pPr>
        <w:jc w:val="center"/>
        <w:rPr>
          <w:rFonts w:ascii="Corbel" w:hAnsi="Corbel"/>
          <w:b/>
          <w:sz w:val="48"/>
        </w:rPr>
      </w:pPr>
    </w:p>
    <w:p w14:paraId="2985E609" w14:textId="7777777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5E1B9AFB" w14:textId="77777777" w:rsidR="0015588E" w:rsidRDefault="0015588E" w:rsidP="00C439A6">
      <w:pPr>
        <w:jc w:val="center"/>
        <w:rPr>
          <w:rFonts w:ascii="Corbel" w:hAnsi="Corbel"/>
          <w:b/>
          <w:bCs/>
          <w:sz w:val="40"/>
          <w:szCs w:val="40"/>
        </w:rPr>
      </w:pPr>
      <w:r>
        <w:rPr>
          <w:rFonts w:ascii="Corbel" w:hAnsi="Corbel"/>
          <w:b/>
          <w:bCs/>
          <w:sz w:val="40"/>
          <w:szCs w:val="40"/>
        </w:rPr>
        <w:t>Version for Appraisal</w:t>
      </w:r>
    </w:p>
    <w:p w14:paraId="55365583" w14:textId="5BE92BB0" w:rsidR="00667D94" w:rsidRPr="002364BB" w:rsidRDefault="0015588E" w:rsidP="00C439A6">
      <w:pPr>
        <w:jc w:val="center"/>
        <w:rPr>
          <w:rFonts w:ascii="Corbel" w:hAnsi="Corbel"/>
          <w:b/>
          <w:sz w:val="40"/>
          <w:szCs w:val="18"/>
        </w:rPr>
      </w:pPr>
      <w:r>
        <w:rPr>
          <w:rFonts w:ascii="Corbel" w:hAnsi="Corbel"/>
          <w:b/>
          <w:bCs/>
          <w:sz w:val="40"/>
          <w:szCs w:val="40"/>
        </w:rPr>
        <w:t>Jan</w:t>
      </w:r>
      <w:r w:rsidR="008902B2">
        <w:rPr>
          <w:rFonts w:ascii="Corbel" w:hAnsi="Corbel"/>
          <w:b/>
          <w:sz w:val="40"/>
          <w:szCs w:val="18"/>
        </w:rPr>
        <w:t xml:space="preserve">uary </w:t>
      </w:r>
      <w:r>
        <w:rPr>
          <w:rFonts w:ascii="Corbel" w:hAnsi="Corbel"/>
          <w:b/>
          <w:sz w:val="40"/>
          <w:szCs w:val="18"/>
        </w:rPr>
        <w:t>30</w:t>
      </w:r>
      <w:r w:rsidR="008902B2">
        <w:rPr>
          <w:rFonts w:ascii="Corbel" w:hAnsi="Corbel"/>
          <w:b/>
          <w:sz w:val="40"/>
          <w:szCs w:val="18"/>
        </w:rPr>
        <w:t>, 2025</w:t>
      </w:r>
      <w:r w:rsidR="007757EF" w:rsidRPr="002364BB">
        <w:rPr>
          <w:rStyle w:val="FootnoteReference"/>
          <w:rFonts w:ascii="Corbel" w:hAnsi="Corbel"/>
          <w:b/>
          <w:sz w:val="12"/>
          <w:szCs w:val="18"/>
        </w:rPr>
        <w:t xml:space="preserve"> </w:t>
      </w:r>
    </w:p>
    <w:p w14:paraId="2A7190D5" w14:textId="0D0BAC5D" w:rsidR="00BE6C82" w:rsidRDefault="00BE6C82">
      <w:pPr>
        <w:rPr>
          <w:rFonts w:ascii="Calibri" w:hAnsi="Calibri"/>
          <w:b/>
        </w:rPr>
      </w:pPr>
      <w:r>
        <w:rPr>
          <w:rFonts w:ascii="Calibri" w:hAnsi="Calibri"/>
          <w:b/>
        </w:rPr>
        <w:br w:type="page"/>
      </w:r>
    </w:p>
    <w:p w14:paraId="13E0312C" w14:textId="77777777" w:rsidR="008902B2" w:rsidRDefault="008902B2" w:rsidP="007757EF">
      <w:pPr>
        <w:jc w:val="center"/>
        <w:rPr>
          <w:rFonts w:ascii="Calibri" w:hAnsi="Calibri"/>
          <w:b/>
        </w:rPr>
      </w:pPr>
    </w:p>
    <w:p w14:paraId="46E41649" w14:textId="5E52D2E5" w:rsidR="007757EF" w:rsidRPr="00302478" w:rsidRDefault="007757EF" w:rsidP="007757EF">
      <w:pPr>
        <w:jc w:val="center"/>
        <w:rPr>
          <w:rFonts w:ascii="Calibri" w:hAnsi="Calibri"/>
          <w:b/>
        </w:rPr>
      </w:pPr>
      <w:r w:rsidRPr="00302478">
        <w:rPr>
          <w:rFonts w:ascii="Calibri" w:hAnsi="Calibri"/>
          <w:b/>
        </w:rPr>
        <w:t>ENVIRONMENTAL AND SOCIAL COMMITMENT PLAN</w:t>
      </w:r>
    </w:p>
    <w:p w14:paraId="0348CF14" w14:textId="5E8109CE" w:rsidR="007757EF" w:rsidRPr="00302478" w:rsidRDefault="008902B2" w:rsidP="007757EF">
      <w:pPr>
        <w:pStyle w:val="ListParagraph"/>
        <w:numPr>
          <w:ilvl w:val="0"/>
          <w:numId w:val="1"/>
        </w:numPr>
        <w:ind w:left="360"/>
        <w:rPr>
          <w:rFonts w:ascii="Calibri" w:hAnsi="Calibri"/>
        </w:rPr>
      </w:pPr>
      <w:r w:rsidRPr="00254C34">
        <w:rPr>
          <w:rFonts w:cstheme="minorHAnsi"/>
        </w:rPr>
        <w:t xml:space="preserve">The Grant Recipient </w:t>
      </w:r>
      <w:r>
        <w:rPr>
          <w:rFonts w:cstheme="minorHAnsi"/>
        </w:rPr>
        <w:t>Gender-</w:t>
      </w:r>
      <w:proofErr w:type="spellStart"/>
      <w:r>
        <w:rPr>
          <w:rFonts w:cstheme="minorHAnsi"/>
        </w:rPr>
        <w:t>Centru</w:t>
      </w:r>
      <w:proofErr w:type="spellEnd"/>
      <w:r w:rsidRPr="00254C34">
        <w:rPr>
          <w:rFonts w:cstheme="minorHAnsi"/>
        </w:rPr>
        <w:t>, will implement the “Women's Empowerment through GBV Service</w:t>
      </w:r>
      <w:r w:rsidR="003D13C0">
        <w:rPr>
          <w:rFonts w:cstheme="minorHAnsi"/>
        </w:rPr>
        <w:t>s” (WEGS) Project (the Project)</w:t>
      </w:r>
      <w:r w:rsidR="00605416">
        <w:rPr>
          <w:rFonts w:cstheme="minorHAnsi"/>
        </w:rPr>
        <w:t>, a</w:t>
      </w:r>
      <w:r w:rsidR="001306A5" w:rsidRPr="00254C34">
        <w:rPr>
          <w:rFonts w:cstheme="minorHAnsi"/>
        </w:rPr>
        <w:t>s set out in the Grant Agreement</w:t>
      </w:r>
      <w:r w:rsidR="00605416">
        <w:rPr>
          <w:rFonts w:cstheme="minorHAnsi"/>
        </w:rPr>
        <w:t xml:space="preserve">. </w:t>
      </w:r>
      <w:r w:rsidR="001306A5">
        <w:rPr>
          <w:rFonts w:cstheme="minorHAnsi"/>
        </w:rPr>
        <w:t xml:space="preserve"> </w:t>
      </w:r>
      <w:r w:rsidR="00605416">
        <w:rPr>
          <w:rFonts w:cstheme="minorHAnsi"/>
        </w:rPr>
        <w:t>The</w:t>
      </w:r>
      <w:r w:rsidR="003D13C0">
        <w:rPr>
          <w:rFonts w:cstheme="minorHAnsi"/>
        </w:rPr>
        <w:t xml:space="preserve"> Association for Child and Family Empowerment “AVE</w:t>
      </w:r>
      <w:r>
        <w:rPr>
          <w:rFonts w:cstheme="minorHAnsi"/>
        </w:rPr>
        <w:t xml:space="preserve"> </w:t>
      </w:r>
      <w:proofErr w:type="spellStart"/>
      <w:r>
        <w:rPr>
          <w:rFonts w:cstheme="minorHAnsi"/>
        </w:rPr>
        <w:t>Copiii</w:t>
      </w:r>
      <w:proofErr w:type="spellEnd"/>
      <w:r w:rsidR="003D13C0">
        <w:rPr>
          <w:rFonts w:cstheme="minorHAnsi"/>
        </w:rPr>
        <w:t xml:space="preserve">” will act as a sub-grantee </w:t>
      </w:r>
      <w:r w:rsidR="001306A5">
        <w:rPr>
          <w:rFonts w:cstheme="minorHAnsi"/>
        </w:rPr>
        <w:t>and will</w:t>
      </w:r>
      <w:r w:rsidR="003D13C0">
        <w:rPr>
          <w:rFonts w:cstheme="minorHAnsi"/>
        </w:rPr>
        <w:t xml:space="preserve"> implement project activities in districts of Balti, Stefan-Voda and Cahul. T</w:t>
      </w:r>
      <w:r w:rsidRPr="00254C34">
        <w:rPr>
          <w:rFonts w:cstheme="minorHAnsi"/>
        </w:rPr>
        <w:t xml:space="preserve">he </w:t>
      </w:r>
      <w:r>
        <w:rPr>
          <w:rFonts w:cstheme="minorHAnsi"/>
        </w:rPr>
        <w:t xml:space="preserve">National Agency for Combating Violence against Women and Family Violence (ANPCV) and the </w:t>
      </w:r>
      <w:r w:rsidRPr="00254C34">
        <w:rPr>
          <w:rFonts w:cstheme="minorHAnsi"/>
        </w:rPr>
        <w:t>Ministry of Labor and Social Protection</w:t>
      </w:r>
      <w:r w:rsidR="001306A5">
        <w:rPr>
          <w:rFonts w:cstheme="minorHAnsi"/>
        </w:rPr>
        <w:t xml:space="preserve"> (MLSP) will </w:t>
      </w:r>
      <w:r w:rsidR="00665DE9">
        <w:rPr>
          <w:rFonts w:cstheme="minorHAnsi"/>
        </w:rPr>
        <w:t>be members of the Steering Committee and will provide overall guidance and supervision by ensuring that project activities are not duplicated or overlap with any training conducted by other stakeholders</w:t>
      </w:r>
      <w:r>
        <w:rPr>
          <w:rFonts w:cstheme="minorHAnsi"/>
        </w:rPr>
        <w:t>.</w:t>
      </w:r>
      <w:r w:rsidR="007757EF" w:rsidRPr="00302478">
        <w:rPr>
          <w:rFonts w:ascii="Calibri" w:hAnsi="Calibri"/>
        </w:rPr>
        <w:t xml:space="preserve"> </w:t>
      </w:r>
      <w:r w:rsidRPr="00254C34">
        <w:rPr>
          <w:rFonts w:cstheme="minorHAnsi"/>
        </w:rPr>
        <w:t xml:space="preserve">The World Bank, acting as the </w:t>
      </w:r>
      <w:r w:rsidRPr="00A54E79">
        <w:rPr>
          <w:rFonts w:cstheme="minorHAnsi"/>
        </w:rPr>
        <w:t>administrator o</w:t>
      </w:r>
      <w:r w:rsidRPr="00254C34">
        <w:rPr>
          <w:rFonts w:cstheme="minorHAnsi"/>
        </w:rPr>
        <w:t xml:space="preserve">f the Japan Social Development Fund (JSDF) </w:t>
      </w:r>
      <w:r>
        <w:rPr>
          <w:rFonts w:cstheme="minorHAnsi"/>
        </w:rPr>
        <w:t>(</w:t>
      </w:r>
      <w:r w:rsidRPr="00254C34">
        <w:rPr>
          <w:rFonts w:cstheme="minorHAnsi"/>
        </w:rPr>
        <w:t>the trust fund</w:t>
      </w:r>
      <w:r>
        <w:rPr>
          <w:rFonts w:cstheme="minorHAnsi"/>
        </w:rPr>
        <w:t>)</w:t>
      </w:r>
      <w:r w:rsidRPr="00254C34">
        <w:rPr>
          <w:rFonts w:cstheme="minorHAnsi"/>
        </w:rPr>
        <w:t xml:space="preserve">, has agreed to provide financing for the Project, as set out in the </w:t>
      </w:r>
      <w:r>
        <w:rPr>
          <w:rFonts w:cstheme="minorHAnsi"/>
        </w:rPr>
        <w:t>Grant Agreement</w:t>
      </w:r>
      <w:r w:rsidR="00816843">
        <w:rPr>
          <w:rFonts w:cstheme="minorHAnsi"/>
        </w:rPr>
        <w:t xml:space="preserve">. </w:t>
      </w:r>
      <w:r w:rsidR="00816843" w:rsidRPr="00254C34">
        <w:rPr>
          <w:rFonts w:cstheme="minorHAnsi"/>
        </w:rPr>
        <w:t>This ESCP supersedes previous versio</w:t>
      </w:r>
      <w:r w:rsidR="00816843">
        <w:rPr>
          <w:rFonts w:cstheme="minorHAnsi"/>
        </w:rPr>
        <w:t>ns of the ESCP for the Project</w:t>
      </w:r>
      <w:r w:rsidR="00816843" w:rsidRPr="00254C34">
        <w:rPr>
          <w:rFonts w:cstheme="minorHAnsi"/>
        </w:rPr>
        <w:t>.</w:t>
      </w:r>
      <w:r w:rsidR="007757EF" w:rsidRPr="00302478">
        <w:rPr>
          <w:rStyle w:val="FootnoteReference"/>
          <w:rFonts w:ascii="Calibri" w:hAnsi="Calibri"/>
        </w:rPr>
        <w:t xml:space="preserve"> </w:t>
      </w:r>
    </w:p>
    <w:p w14:paraId="1B3CE512" w14:textId="453AA82C" w:rsidR="007757EF" w:rsidRPr="00302478" w:rsidRDefault="007757EF" w:rsidP="007757EF">
      <w:pPr>
        <w:pStyle w:val="ListParagraph"/>
        <w:numPr>
          <w:ilvl w:val="0"/>
          <w:numId w:val="1"/>
        </w:numPr>
        <w:ind w:left="360"/>
      </w:pPr>
      <w:r w:rsidRPr="00302478">
        <w:t xml:space="preserve">The Recipient </w:t>
      </w:r>
      <w:r w:rsidRPr="00302478">
        <w:rPr>
          <w:rFonts w:ascii="Calibri" w:hAnsi="Calibri"/>
        </w:rPr>
        <w:t>shall ensure that the Project is carried out in accordance with the Environmental and Social Standards (ESSs) and this Environmental and Social Commitment Plan (ESCP),</w:t>
      </w:r>
      <w:r w:rsidR="008902B2">
        <w:rPr>
          <w:rFonts w:ascii="Calibri" w:hAnsi="Calibri"/>
        </w:rPr>
        <w:t xml:space="preserve"> in a manner acceptable to the World </w:t>
      </w:r>
      <w:r w:rsidRPr="00302478">
        <w:rPr>
          <w:rFonts w:ascii="Calibri" w:hAnsi="Calibri"/>
        </w:rPr>
        <w:t>Bank.</w:t>
      </w:r>
      <w:r w:rsidRPr="00302478">
        <w:t xml:space="preserve"> The ESCP is a part of the </w:t>
      </w:r>
      <w:r w:rsidR="008902B2">
        <w:t xml:space="preserve">Grant </w:t>
      </w:r>
      <w:r w:rsidRPr="00302478">
        <w:rPr>
          <w:rFonts w:ascii="Calibri" w:hAnsi="Calibri"/>
        </w:rPr>
        <w:t xml:space="preserve">Agreement. </w:t>
      </w:r>
      <w:r w:rsidRPr="00302478">
        <w:t xml:space="preserve">Unless otherwise defined in this ESCP, capitalized terms used in this ESCP have the meanings ascribed to them in the </w:t>
      </w:r>
      <w:r w:rsidR="00321AE9">
        <w:t>A</w:t>
      </w:r>
      <w:r w:rsidRPr="00302478">
        <w:t>greement[s].</w:t>
      </w:r>
      <w:r w:rsidRPr="00302478">
        <w:rPr>
          <w:rFonts w:ascii="Calibri" w:hAnsi="Calibri"/>
        </w:rPr>
        <w:t xml:space="preserve"> </w:t>
      </w:r>
    </w:p>
    <w:p w14:paraId="0A2C9CDD" w14:textId="0877E244" w:rsidR="007757EF" w:rsidRPr="001905FB" w:rsidRDefault="007757EF" w:rsidP="007757EF">
      <w:pPr>
        <w:pStyle w:val="ListParagraph"/>
        <w:numPr>
          <w:ilvl w:val="0"/>
          <w:numId w:val="1"/>
        </w:numPr>
        <w:ind w:left="360"/>
      </w:pPr>
      <w:r w:rsidRPr="00302478">
        <w:rPr>
          <w:rFonts w:ascii="Calibri" w:hAnsi="Calibri"/>
        </w:rPr>
        <w:t>Without limitation to the foregoing, this ESCP sets out material measures and actions that the Recipient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monitoring and reporting arrangements</w:t>
      </w:r>
      <w:r w:rsidR="008C71EC">
        <w:t>;</w:t>
      </w:r>
      <w:r w:rsidRPr="00302478">
        <w:t xml:space="preserve"> and grievance management. The ESCP also sets out the environmental and social (E&amp;S) documents that shall be prepared or updated</w:t>
      </w:r>
      <w:r w:rsidR="007A5BB3">
        <w:t>, consulted, disclosed</w:t>
      </w:r>
      <w:r w:rsidRPr="00302478">
        <w:t xml:space="preserve"> and implemented under the Project, consistent with the ESS</w:t>
      </w:r>
      <w:r w:rsidR="008C71EC">
        <w:t>s</w:t>
      </w:r>
      <w:r w:rsidRPr="00302478">
        <w:t xml:space="preserve">, in </w:t>
      </w:r>
      <w:r w:rsidR="00E40D7C">
        <w:t>form and substance</w:t>
      </w:r>
      <w:r w:rsidR="008902B2">
        <w:t xml:space="preserve"> acceptable to the Bank</w:t>
      </w:r>
      <w:r w:rsidRPr="00302478">
        <w:t xml:space="preserve">. Said E&amp;S documents </w:t>
      </w:r>
      <w:r w:rsidRPr="00302478">
        <w:rPr>
          <w:rFonts w:ascii="Calibri" w:hAnsi="Calibri"/>
        </w:rPr>
        <w:t xml:space="preserve">may be revised from time to time with </w:t>
      </w:r>
      <w:r w:rsidR="00B932CE">
        <w:rPr>
          <w:rFonts w:ascii="Calibri" w:hAnsi="Calibri"/>
        </w:rPr>
        <w:t xml:space="preserve">prior written agreement by the </w:t>
      </w:r>
      <w:r w:rsidRPr="00302478">
        <w:rPr>
          <w:rFonts w:ascii="Calibri" w:hAnsi="Calibri"/>
        </w:rPr>
        <w:t>Bank.</w:t>
      </w:r>
      <w:r>
        <w:rPr>
          <w:rFonts w:ascii="Calibri" w:hAnsi="Calibri"/>
        </w:rPr>
        <w:t xml:space="preserve"> </w:t>
      </w:r>
      <w:r w:rsidRPr="001905FB">
        <w:rPr>
          <w:rFonts w:ascii="Calibri" w:hAnsi="Calibri"/>
        </w:rPr>
        <w:t xml:space="preserve">As provided for under the referred </w:t>
      </w:r>
      <w:r w:rsidR="0040126D">
        <w:rPr>
          <w:rFonts w:ascii="Calibri" w:hAnsi="Calibri"/>
        </w:rPr>
        <w:t>A</w:t>
      </w:r>
      <w:r w:rsidRPr="001905FB">
        <w:rPr>
          <w:rFonts w:ascii="Calibri" w:hAnsi="Calibri"/>
        </w:rPr>
        <w:t xml:space="preserve">greement, the Recipient shall ensure that there are sufficient funds available to cover the </w:t>
      </w:r>
      <w:r w:rsidR="008902B2">
        <w:rPr>
          <w:rFonts w:ascii="Calibri" w:hAnsi="Calibri"/>
        </w:rPr>
        <w:t>costs of implementing the ESCP.</w:t>
      </w:r>
    </w:p>
    <w:p w14:paraId="6C8A930A" w14:textId="3A297D95" w:rsidR="007757EF" w:rsidRDefault="00B932CE" w:rsidP="007757EF">
      <w:pPr>
        <w:pStyle w:val="ListParagraph"/>
        <w:numPr>
          <w:ilvl w:val="0"/>
          <w:numId w:val="1"/>
        </w:numPr>
        <w:ind w:left="360"/>
        <w:rPr>
          <w:rFonts w:ascii="Calibri" w:hAnsi="Calibri"/>
        </w:rPr>
      </w:pPr>
      <w:r>
        <w:rPr>
          <w:rFonts w:ascii="Calibri" w:hAnsi="Calibri"/>
        </w:rPr>
        <w:t xml:space="preserve">As agreed by the </w:t>
      </w:r>
      <w:r w:rsidR="007757EF" w:rsidRPr="00302478">
        <w:rPr>
          <w:rFonts w:ascii="Calibri" w:hAnsi="Calibri"/>
        </w:rPr>
        <w:t xml:space="preserve">Bank and the </w:t>
      </w:r>
      <w:bookmarkStart w:id="0" w:name="_Hlk526065035"/>
      <w:r w:rsidR="007757EF" w:rsidRPr="00302478">
        <w:rPr>
          <w:rFonts w:ascii="Calibri" w:hAnsi="Calibri"/>
        </w:rPr>
        <w:t>Recipient</w:t>
      </w:r>
      <w:bookmarkEnd w:id="0"/>
      <w:r w:rsidR="007757EF" w:rsidRPr="00302478">
        <w:rPr>
          <w:rFonts w:ascii="Calibri" w:hAnsi="Calibri"/>
        </w:rPr>
        <w:t>, this ESCP will be revised from time to time</w:t>
      </w:r>
      <w:r w:rsidR="00E47397">
        <w:rPr>
          <w:rFonts w:ascii="Calibri" w:hAnsi="Calibri"/>
        </w:rPr>
        <w:t>,</w:t>
      </w:r>
      <w:r w:rsidR="007757EF" w:rsidRPr="00302478">
        <w:rPr>
          <w:rFonts w:ascii="Calibri" w:hAnsi="Calibri"/>
        </w:rPr>
        <w:t xml:space="preserve"> if necessary, to reflect adaptive management of Project changes </w:t>
      </w:r>
      <w:r w:rsidR="004548A0">
        <w:rPr>
          <w:rFonts w:ascii="Calibri" w:hAnsi="Calibri"/>
        </w:rPr>
        <w:t>or</w:t>
      </w:r>
      <w:r w:rsidR="007757EF" w:rsidRPr="00302478">
        <w:rPr>
          <w:rFonts w:ascii="Calibri" w:hAnsi="Calibri"/>
        </w:rPr>
        <w:t xml:space="preserve"> unforeseen circumstances or in response to Project performance. </w:t>
      </w:r>
      <w:bookmarkStart w:id="1" w:name="_Hlk74003209"/>
      <w:r w:rsidR="007757EF" w:rsidRPr="00302478">
        <w:rPr>
          <w:rFonts w:ascii="Calibri" w:hAnsi="Calibri"/>
        </w:rPr>
        <w:t xml:space="preserve">In such circumstances, </w:t>
      </w:r>
      <w:r>
        <w:rPr>
          <w:rFonts w:ascii="Calibri" w:hAnsi="Calibri"/>
        </w:rPr>
        <w:t xml:space="preserve">the </w:t>
      </w:r>
      <w:r w:rsidR="00AC3FB9" w:rsidRPr="00302478">
        <w:rPr>
          <w:rFonts w:ascii="Calibri" w:hAnsi="Calibri"/>
        </w:rPr>
        <w:t xml:space="preserve">Bank </w:t>
      </w:r>
      <w:r w:rsidR="00AC3FB9">
        <w:rPr>
          <w:rFonts w:ascii="Calibri" w:hAnsi="Calibri"/>
        </w:rPr>
        <w:t xml:space="preserve">and </w:t>
      </w:r>
      <w:r w:rsidR="007757EF" w:rsidRPr="00302478">
        <w:rPr>
          <w:rFonts w:ascii="Calibri" w:hAnsi="Calibri"/>
        </w:rPr>
        <w:t>the Recipient agree to update the ESCP to reflect these changes through an exchange of letters signed between the</w:t>
      </w:r>
      <w:r>
        <w:rPr>
          <w:rFonts w:ascii="Calibri" w:hAnsi="Calibri"/>
        </w:rPr>
        <w:t xml:space="preserve"> </w:t>
      </w:r>
      <w:r w:rsidR="007757EF" w:rsidRPr="00302478">
        <w:rPr>
          <w:rFonts w:ascii="Calibri" w:hAnsi="Calibri"/>
        </w:rPr>
        <w:t>Bank and the Recipient</w:t>
      </w:r>
      <w:r w:rsidR="00067FE8">
        <w:rPr>
          <w:rFonts w:ascii="Calibri" w:hAnsi="Calibri"/>
        </w:rPr>
        <w:t>’s</w:t>
      </w:r>
      <w:r w:rsidR="00C21F41" w:rsidRPr="00C21F41">
        <w:rPr>
          <w:rFonts w:ascii="Calibri" w:hAnsi="Calibri"/>
        </w:rPr>
        <w:t xml:space="preserve"> </w:t>
      </w:r>
      <w:r>
        <w:rPr>
          <w:rFonts w:ascii="Calibri" w:hAnsi="Calibri"/>
        </w:rPr>
        <w:t>President</w:t>
      </w:r>
      <w:r w:rsidR="007757EF" w:rsidRPr="00302478">
        <w:rPr>
          <w:rFonts w:ascii="Calibri" w:hAnsi="Calibri"/>
        </w:rPr>
        <w:t>. The Recipient shall promptly disclose the updated ESCP</w:t>
      </w:r>
      <w:bookmarkEnd w:id="1"/>
      <w:r w:rsidR="007757EF" w:rsidRPr="00302478">
        <w:rPr>
          <w:rFonts w:ascii="Calibri" w:hAnsi="Calibri"/>
        </w:rPr>
        <w:t>.</w:t>
      </w:r>
    </w:p>
    <w:p w14:paraId="6B315B3F" w14:textId="5B3D57A1" w:rsidR="007638BB" w:rsidRPr="00302478" w:rsidRDefault="007638BB" w:rsidP="007757EF">
      <w:pPr>
        <w:pStyle w:val="ListParagraph"/>
        <w:numPr>
          <w:ilvl w:val="0"/>
          <w:numId w:val="1"/>
        </w:numPr>
        <w:ind w:left="360"/>
        <w:rPr>
          <w:rFonts w:ascii="Calibri" w:hAnsi="Calibri"/>
        </w:rPr>
      </w:pPr>
      <w:r>
        <w:rPr>
          <w:rFonts w:ascii="Calibri" w:hAnsi="Calibri"/>
        </w:rPr>
        <w:t xml:space="preserve">The </w:t>
      </w:r>
      <w:r w:rsidR="00A678F8">
        <w:rPr>
          <w:rFonts w:ascii="Calibri" w:hAnsi="Calibri"/>
        </w:rPr>
        <w:t>sub</w:t>
      </w:r>
      <w:r>
        <w:rPr>
          <w:rFonts w:ascii="Calibri" w:hAnsi="Calibri"/>
        </w:rPr>
        <w:t xml:space="preserve">section on </w:t>
      </w:r>
      <w:r w:rsidR="00A56A5B">
        <w:rPr>
          <w:rFonts w:ascii="Calibri" w:hAnsi="Calibri"/>
        </w:rPr>
        <w:t>“I</w:t>
      </w:r>
      <w:r>
        <w:rPr>
          <w:rFonts w:ascii="Calibri" w:hAnsi="Calibri"/>
        </w:rPr>
        <w:t xml:space="preserve">ndicators for </w:t>
      </w:r>
      <w:r w:rsidR="00A56A5B">
        <w:rPr>
          <w:rFonts w:ascii="Calibri" w:hAnsi="Calibri"/>
        </w:rPr>
        <w:t>I</w:t>
      </w:r>
      <w:r w:rsidR="00261B97">
        <w:rPr>
          <w:rFonts w:ascii="Calibri" w:hAnsi="Calibri"/>
        </w:rPr>
        <w:t xml:space="preserve">mplementation </w:t>
      </w:r>
      <w:r w:rsidR="00A56A5B">
        <w:rPr>
          <w:rFonts w:ascii="Calibri" w:hAnsi="Calibri"/>
        </w:rPr>
        <w:t>R</w:t>
      </w:r>
      <w:r>
        <w:rPr>
          <w:rFonts w:ascii="Calibri" w:hAnsi="Calibri"/>
        </w:rPr>
        <w:t>eadiness</w:t>
      </w:r>
      <w:r w:rsidR="00A56A5B">
        <w:rPr>
          <w:rFonts w:ascii="Calibri" w:hAnsi="Calibri"/>
        </w:rPr>
        <w:t>”</w:t>
      </w:r>
      <w:r>
        <w:rPr>
          <w:rFonts w:ascii="Calibri" w:hAnsi="Calibri"/>
        </w:rPr>
        <w:t xml:space="preserve"> below </w:t>
      </w:r>
      <w:r w:rsidR="0036133C">
        <w:rPr>
          <w:rFonts w:ascii="Calibri" w:hAnsi="Calibri"/>
        </w:rPr>
        <w:t xml:space="preserve">identifies </w:t>
      </w:r>
      <w:r w:rsidR="00261B97">
        <w:rPr>
          <w:rFonts w:ascii="Calibri" w:hAnsi="Calibri"/>
        </w:rPr>
        <w:t>the</w:t>
      </w:r>
      <w:r w:rsidR="00A678F8">
        <w:rPr>
          <w:rFonts w:ascii="Calibri" w:hAnsi="Calibri"/>
        </w:rPr>
        <w:t xml:space="preserve"> actions and measures </w:t>
      </w:r>
      <w:r w:rsidR="0036133C">
        <w:rPr>
          <w:rFonts w:ascii="Calibri" w:hAnsi="Calibri"/>
        </w:rPr>
        <w:t>to be monitored</w:t>
      </w:r>
      <w:r w:rsidR="00A678F8">
        <w:rPr>
          <w:rFonts w:ascii="Calibri" w:hAnsi="Calibri"/>
        </w:rPr>
        <w:t xml:space="preserve"> </w:t>
      </w:r>
      <w:r w:rsidR="001D6802">
        <w:rPr>
          <w:rFonts w:ascii="Calibri" w:hAnsi="Calibri"/>
        </w:rPr>
        <w:t>to assess</w:t>
      </w:r>
      <w:r w:rsidR="008470F0">
        <w:rPr>
          <w:rFonts w:ascii="Calibri" w:hAnsi="Calibri"/>
        </w:rPr>
        <w:t xml:space="preserve"> Project readiness to begin </w:t>
      </w:r>
      <w:r w:rsidR="00252C17">
        <w:rPr>
          <w:rFonts w:ascii="Calibri" w:hAnsi="Calibri"/>
        </w:rPr>
        <w:t>implementation</w:t>
      </w:r>
      <w:r w:rsidR="009B22C1">
        <w:rPr>
          <w:rFonts w:ascii="Calibri" w:hAnsi="Calibri"/>
        </w:rPr>
        <w:t xml:space="preserve"> in accordance with this ESCP</w:t>
      </w:r>
      <w:r w:rsidR="00A678F8">
        <w:rPr>
          <w:rFonts w:ascii="Calibri" w:hAnsi="Calibri"/>
        </w:rPr>
        <w:t>. Nevertheless, all actions and measures in this</w:t>
      </w:r>
      <w:r w:rsidRPr="00A678F8">
        <w:rPr>
          <w:rFonts w:ascii="Calibri" w:hAnsi="Calibri"/>
        </w:rPr>
        <w:t xml:space="preserve"> ESCP shall be implemented as set out in the “Timeframe” column </w:t>
      </w:r>
      <w:r w:rsidR="00A678F8">
        <w:rPr>
          <w:rFonts w:ascii="Calibri" w:hAnsi="Calibri"/>
        </w:rPr>
        <w:t xml:space="preserve">below </w:t>
      </w:r>
      <w:r w:rsidRPr="00A678F8">
        <w:rPr>
          <w:rFonts w:ascii="Calibri" w:hAnsi="Calibri"/>
        </w:rPr>
        <w:t xml:space="preserve">irrespective of whether </w:t>
      </w:r>
      <w:r w:rsidR="00A678F8">
        <w:rPr>
          <w:rFonts w:ascii="Calibri" w:hAnsi="Calibri"/>
        </w:rPr>
        <w:t>they</w:t>
      </w:r>
      <w:r w:rsidRPr="00A678F8">
        <w:rPr>
          <w:rFonts w:ascii="Calibri" w:hAnsi="Calibri"/>
        </w:rPr>
        <w:t xml:space="preserve"> are</w:t>
      </w:r>
      <w:r w:rsidR="00A678F8">
        <w:rPr>
          <w:rFonts w:ascii="Calibri" w:hAnsi="Calibri"/>
        </w:rPr>
        <w:t xml:space="preserve"> listed in the referred subsection</w:t>
      </w:r>
      <w:r w:rsidRPr="00A678F8">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default" r:id="rId8"/>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330"/>
        <w:gridCol w:w="1980"/>
      </w:tblGrid>
      <w:tr w:rsidR="007757EF" w:rsidRPr="00302478" w14:paraId="331009CA" w14:textId="77777777" w:rsidTr="00665DE9">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4C9DC35B" w:rsidR="007757EF" w:rsidRPr="00302478" w:rsidRDefault="007757EF" w:rsidP="00B40B3D">
            <w:pPr>
              <w:keepLines/>
              <w:widowControl w:val="0"/>
              <w:rPr>
                <w:b/>
                <w:bCs/>
                <w:sz w:val="20"/>
                <w:szCs w:val="20"/>
              </w:rPr>
            </w:pPr>
            <w:r w:rsidRPr="00302478">
              <w:rPr>
                <w:b/>
                <w:bCs/>
                <w:sz w:val="20"/>
                <w:szCs w:val="20"/>
              </w:rPr>
              <w:lastRenderedPageBreak/>
              <w:t>MATERIAL MEASURES AND ACTIONS</w:t>
            </w:r>
            <w:r w:rsidRPr="00302478">
              <w:rPr>
                <w:rFonts w:ascii="Corbel" w:hAnsi="Corbel"/>
                <w:b/>
                <w:bCs/>
                <w:color w:val="FF0000"/>
                <w:sz w:val="20"/>
                <w:szCs w:val="20"/>
              </w:rPr>
              <w:t xml:space="preserve"> </w:t>
            </w:r>
          </w:p>
        </w:tc>
        <w:tc>
          <w:tcPr>
            <w:tcW w:w="3330" w:type="dxa"/>
            <w:tcBorders>
              <w:top w:val="single" w:sz="4" w:space="0" w:color="000000" w:themeColor="text1"/>
            </w:tcBorders>
            <w:shd w:val="clear" w:color="auto" w:fill="C5E0B3" w:themeFill="accent6" w:themeFillTint="66"/>
          </w:tcPr>
          <w:p w14:paraId="42506930" w14:textId="77777777" w:rsidR="007757EF" w:rsidRPr="00302478" w:rsidRDefault="007757EF" w:rsidP="005C7430">
            <w:pPr>
              <w:keepLines/>
              <w:widowControl w:val="0"/>
              <w:jc w:val="center"/>
              <w:rPr>
                <w:rFonts w:cstheme="minorHAnsi"/>
                <w:b/>
                <w:sz w:val="20"/>
                <w:szCs w:val="20"/>
              </w:rPr>
            </w:pPr>
            <w:r w:rsidRPr="00302478">
              <w:rPr>
                <w:rFonts w:cstheme="minorHAnsi"/>
                <w:b/>
                <w:sz w:val="20"/>
                <w:szCs w:val="20"/>
              </w:rPr>
              <w:t>TIMEFRAME</w:t>
            </w:r>
          </w:p>
        </w:tc>
        <w:tc>
          <w:tcPr>
            <w:tcW w:w="1980" w:type="dxa"/>
            <w:tcBorders>
              <w:top w:val="single" w:sz="4" w:space="0" w:color="000000" w:themeColor="text1"/>
            </w:tcBorders>
            <w:shd w:val="clear" w:color="auto" w:fill="C5E0B3" w:themeFill="accent6" w:themeFillTint="66"/>
          </w:tcPr>
          <w:p w14:paraId="21E04050" w14:textId="77777777" w:rsidR="007757EF" w:rsidRPr="00302478" w:rsidRDefault="007757EF" w:rsidP="005C7430">
            <w:pPr>
              <w:keepLines/>
              <w:widowControl w:val="0"/>
              <w:jc w:val="center"/>
              <w:rPr>
                <w:rFonts w:cstheme="minorHAnsi"/>
                <w:b/>
                <w:sz w:val="20"/>
                <w:szCs w:val="20"/>
              </w:rPr>
            </w:pPr>
            <w:r w:rsidRPr="00302478">
              <w:rPr>
                <w:rFonts w:cstheme="minorHAnsi"/>
                <w:b/>
                <w:sz w:val="20"/>
                <w:szCs w:val="20"/>
              </w:rPr>
              <w:t>RESPONSIBLE ENTITY</w:t>
            </w:r>
          </w:p>
        </w:tc>
      </w:tr>
      <w:tr w:rsidR="007757EF" w:rsidRPr="00302478" w14:paraId="0595B062" w14:textId="77777777" w:rsidTr="005C7430">
        <w:trPr>
          <w:cantSplit/>
          <w:trHeight w:val="20"/>
        </w:trPr>
        <w:tc>
          <w:tcPr>
            <w:tcW w:w="14305" w:type="dxa"/>
            <w:gridSpan w:val="4"/>
            <w:tcBorders>
              <w:bottom w:val="single" w:sz="4" w:space="0" w:color="auto"/>
            </w:tcBorders>
            <w:shd w:val="clear" w:color="auto" w:fill="F4B083" w:themeFill="accent2" w:themeFillTint="99"/>
          </w:tcPr>
          <w:p w14:paraId="0954643A" w14:textId="77777777" w:rsidR="007757EF" w:rsidRPr="00302478" w:rsidRDefault="007757EF" w:rsidP="005C7430">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r w:rsidRPr="00302478">
              <w:rPr>
                <w:rStyle w:val="FootnoteReference"/>
                <w:rFonts w:eastAsia="Times New Roman"/>
                <w:szCs w:val="20"/>
              </w:rPr>
              <w:footnoteReference w:id="2"/>
            </w:r>
          </w:p>
        </w:tc>
      </w:tr>
      <w:tr w:rsidR="007757EF" w:rsidRPr="00302478" w14:paraId="3C68B012" w14:textId="77777777" w:rsidTr="00665DE9">
        <w:trPr>
          <w:cantSplit/>
          <w:trHeight w:val="20"/>
        </w:trPr>
        <w:tc>
          <w:tcPr>
            <w:tcW w:w="625" w:type="dxa"/>
            <w:tcBorders>
              <w:bottom w:val="single" w:sz="4" w:space="0" w:color="auto"/>
            </w:tcBorders>
            <w:shd w:val="clear" w:color="auto" w:fill="auto"/>
          </w:tcPr>
          <w:p w14:paraId="5A9C52A0" w14:textId="77777777" w:rsidR="007757EF" w:rsidRPr="00302478" w:rsidRDefault="007757EF" w:rsidP="005C7430">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shd w:val="clear" w:color="auto" w:fill="auto"/>
          </w:tcPr>
          <w:p w14:paraId="3A1AB8B7" w14:textId="77777777" w:rsidR="007757EF" w:rsidRPr="000372FB" w:rsidRDefault="007757EF" w:rsidP="005C7430">
            <w:pPr>
              <w:keepLines/>
              <w:widowControl w:val="0"/>
              <w:rPr>
                <w:rFonts w:cstheme="minorHAnsi"/>
                <w:b/>
                <w:color w:val="4472C4" w:themeColor="accent1"/>
                <w:sz w:val="20"/>
                <w:szCs w:val="20"/>
              </w:rPr>
            </w:pPr>
            <w:r w:rsidRPr="000372FB">
              <w:rPr>
                <w:rFonts w:cstheme="minorHAnsi"/>
                <w:b/>
                <w:color w:val="4472C4" w:themeColor="accent1"/>
                <w:sz w:val="20"/>
                <w:szCs w:val="20"/>
              </w:rPr>
              <w:t>ORGANIZATIONAL STRUCTURE</w:t>
            </w:r>
          </w:p>
          <w:p w14:paraId="11D499C7" w14:textId="77777777" w:rsidR="007757EF" w:rsidRPr="000372FB" w:rsidRDefault="007757EF" w:rsidP="005C7430">
            <w:pPr>
              <w:keepLines/>
              <w:widowControl w:val="0"/>
              <w:rPr>
                <w:rFonts w:cstheme="minorHAnsi"/>
                <w:sz w:val="20"/>
                <w:szCs w:val="20"/>
              </w:rPr>
            </w:pPr>
          </w:p>
          <w:p w14:paraId="241C21D0" w14:textId="0C0C066C" w:rsidR="007757EF" w:rsidRPr="000372FB" w:rsidRDefault="00665DE9" w:rsidP="005C7430">
            <w:pPr>
              <w:keepLines/>
              <w:widowControl w:val="0"/>
              <w:rPr>
                <w:sz w:val="20"/>
                <w:szCs w:val="20"/>
              </w:rPr>
            </w:pPr>
            <w:r w:rsidRPr="000372FB">
              <w:rPr>
                <w:sz w:val="20"/>
                <w:szCs w:val="20"/>
              </w:rPr>
              <w:t>a. Establish and</w:t>
            </w:r>
            <w:r w:rsidR="007757EF" w:rsidRPr="000372FB">
              <w:rPr>
                <w:sz w:val="20"/>
                <w:szCs w:val="20"/>
              </w:rPr>
              <w:t xml:space="preserve"> maintain a</w:t>
            </w:r>
            <w:r w:rsidRPr="000372FB">
              <w:rPr>
                <w:sz w:val="20"/>
                <w:szCs w:val="20"/>
              </w:rPr>
              <w:t xml:space="preserve"> Project Management Unit</w:t>
            </w:r>
            <w:r w:rsidR="007757EF" w:rsidRPr="000372FB">
              <w:rPr>
                <w:sz w:val="20"/>
                <w:szCs w:val="20"/>
              </w:rPr>
              <w:t xml:space="preserve"> with qualified staff and resources to support management of environmental, social, health and safety (</w:t>
            </w:r>
            <w:r w:rsidR="00720F04" w:rsidRPr="000372FB">
              <w:rPr>
                <w:sz w:val="20"/>
                <w:szCs w:val="20"/>
              </w:rPr>
              <w:t>E&amp;S</w:t>
            </w:r>
            <w:r w:rsidR="007757EF" w:rsidRPr="000372FB">
              <w:rPr>
                <w:sz w:val="20"/>
                <w:szCs w:val="20"/>
              </w:rPr>
              <w:t>) ri</w:t>
            </w:r>
            <w:r w:rsidRPr="000372FB">
              <w:rPr>
                <w:sz w:val="20"/>
                <w:szCs w:val="20"/>
              </w:rPr>
              <w:t>sks and impacts of the Project</w:t>
            </w:r>
            <w:r w:rsidR="00982335" w:rsidRPr="000372FB">
              <w:rPr>
                <w:sz w:val="20"/>
                <w:szCs w:val="20"/>
              </w:rPr>
              <w:t xml:space="preserve"> including </w:t>
            </w:r>
            <w:r w:rsidR="0056363F" w:rsidRPr="000372FB">
              <w:rPr>
                <w:sz w:val="20"/>
                <w:szCs w:val="20"/>
              </w:rPr>
              <w:t>t</w:t>
            </w:r>
            <w:r w:rsidR="000E514E" w:rsidRPr="000372FB">
              <w:rPr>
                <w:sz w:val="20"/>
                <w:szCs w:val="20"/>
              </w:rPr>
              <w:t xml:space="preserve">he </w:t>
            </w:r>
            <w:r w:rsidRPr="000372FB">
              <w:rPr>
                <w:sz w:val="20"/>
                <w:szCs w:val="20"/>
              </w:rPr>
              <w:t xml:space="preserve"> Project Director</w:t>
            </w:r>
            <w:r w:rsidR="004C320B">
              <w:rPr>
                <w:sz w:val="20"/>
                <w:szCs w:val="20"/>
              </w:rPr>
              <w:t xml:space="preserve">, Administrative Director and </w:t>
            </w:r>
            <w:r w:rsidRPr="000372FB">
              <w:rPr>
                <w:sz w:val="20"/>
                <w:szCs w:val="20"/>
              </w:rPr>
              <w:t>Communication Specialist</w:t>
            </w:r>
            <w:r w:rsidR="004C320B">
              <w:rPr>
                <w:sz w:val="20"/>
                <w:szCs w:val="20"/>
              </w:rPr>
              <w:t>,</w:t>
            </w:r>
            <w:r w:rsidR="0056363F" w:rsidRPr="000372FB">
              <w:rPr>
                <w:sz w:val="20"/>
                <w:szCs w:val="20"/>
              </w:rPr>
              <w:t xml:space="preserve"> </w:t>
            </w:r>
            <w:r w:rsidR="00FC512A">
              <w:rPr>
                <w:sz w:val="20"/>
                <w:szCs w:val="20"/>
              </w:rPr>
              <w:t xml:space="preserve">who have </w:t>
            </w:r>
            <w:r w:rsidR="004C320B">
              <w:rPr>
                <w:sz w:val="20"/>
                <w:szCs w:val="20"/>
              </w:rPr>
              <w:t xml:space="preserve"> </w:t>
            </w:r>
            <w:r w:rsidR="00E90DBB" w:rsidRPr="000372FB">
              <w:rPr>
                <w:sz w:val="20"/>
                <w:szCs w:val="20"/>
              </w:rPr>
              <w:t xml:space="preserve"> responsibilities for stakeholder engagement, </w:t>
            </w:r>
            <w:r w:rsidR="00605416" w:rsidRPr="000372FB">
              <w:rPr>
                <w:sz w:val="20"/>
                <w:szCs w:val="20"/>
              </w:rPr>
              <w:t xml:space="preserve">labor management, </w:t>
            </w:r>
            <w:r w:rsidR="00E90DBB" w:rsidRPr="000372FB">
              <w:rPr>
                <w:sz w:val="20"/>
                <w:szCs w:val="20"/>
              </w:rPr>
              <w:t xml:space="preserve">health and safety compliance and implementation of this ESCP, the LMP and SEP. </w:t>
            </w:r>
          </w:p>
          <w:p w14:paraId="6649FD14" w14:textId="77777777" w:rsidR="007757EF" w:rsidRPr="000372FB" w:rsidRDefault="007757EF" w:rsidP="005C7430">
            <w:pPr>
              <w:pStyle w:val="ModelNrmlSingle"/>
              <w:keepLines/>
              <w:widowControl w:val="0"/>
              <w:spacing w:after="0"/>
              <w:ind w:firstLine="0"/>
              <w:jc w:val="left"/>
              <w:rPr>
                <w:rFonts w:asciiTheme="minorHAnsi" w:hAnsiTheme="minorHAnsi" w:cstheme="minorHAnsi"/>
                <w:sz w:val="20"/>
              </w:rPr>
            </w:pPr>
          </w:p>
          <w:p w14:paraId="3030E3A1" w14:textId="56B09FA8" w:rsidR="00FF719E" w:rsidRPr="000372FB" w:rsidRDefault="007757EF" w:rsidP="005C7430">
            <w:pPr>
              <w:pStyle w:val="ModelNrmlSingle"/>
              <w:keepLines/>
              <w:widowControl w:val="0"/>
              <w:spacing w:after="0"/>
              <w:ind w:firstLine="0"/>
              <w:jc w:val="left"/>
              <w:rPr>
                <w:rFonts w:asciiTheme="minorHAnsi" w:hAnsiTheme="minorHAnsi" w:cstheme="minorHAnsi"/>
                <w:sz w:val="20"/>
              </w:rPr>
            </w:pPr>
            <w:r w:rsidRPr="000372FB">
              <w:rPr>
                <w:rFonts w:asciiTheme="minorHAnsi" w:hAnsiTheme="minorHAnsi" w:cstheme="minorHAnsi"/>
                <w:sz w:val="20"/>
              </w:rPr>
              <w:t xml:space="preserve">b. </w:t>
            </w:r>
            <w:r w:rsidR="00FF719E" w:rsidRPr="000372FB">
              <w:rPr>
                <w:rFonts w:asciiTheme="minorHAnsi" w:hAnsiTheme="minorHAnsi" w:cstheme="minorHAnsi"/>
                <w:sz w:val="20"/>
              </w:rPr>
              <w:t>Prepare, adopt and apply a Subsidiary Agreement between Gender-</w:t>
            </w:r>
            <w:proofErr w:type="spellStart"/>
            <w:r w:rsidR="00FF719E" w:rsidRPr="000372FB">
              <w:rPr>
                <w:rFonts w:asciiTheme="minorHAnsi" w:hAnsiTheme="minorHAnsi" w:cstheme="minorHAnsi"/>
                <w:sz w:val="20"/>
              </w:rPr>
              <w:t>Centru</w:t>
            </w:r>
            <w:proofErr w:type="spellEnd"/>
            <w:r w:rsidR="00FF719E" w:rsidRPr="000372FB">
              <w:rPr>
                <w:rFonts w:asciiTheme="minorHAnsi" w:hAnsiTheme="minorHAnsi" w:cstheme="minorHAnsi"/>
                <w:sz w:val="20"/>
              </w:rPr>
              <w:t xml:space="preserve"> and </w:t>
            </w:r>
            <w:r w:rsidR="00605416" w:rsidRPr="000372FB">
              <w:rPr>
                <w:rFonts w:asciiTheme="minorHAnsi" w:hAnsiTheme="minorHAnsi" w:cstheme="minorHAnsi"/>
                <w:sz w:val="20"/>
              </w:rPr>
              <w:t xml:space="preserve">the Association for Child and Family Empowerment “AVE </w:t>
            </w:r>
            <w:proofErr w:type="spellStart"/>
            <w:r w:rsidR="00605416" w:rsidRPr="000372FB">
              <w:rPr>
                <w:rFonts w:asciiTheme="minorHAnsi" w:hAnsiTheme="minorHAnsi" w:cstheme="minorHAnsi"/>
                <w:sz w:val="20"/>
              </w:rPr>
              <w:t>Copiii</w:t>
            </w:r>
            <w:proofErr w:type="spellEnd"/>
            <w:r w:rsidR="00605416" w:rsidRPr="000372FB">
              <w:rPr>
                <w:rFonts w:asciiTheme="minorHAnsi" w:hAnsiTheme="minorHAnsi" w:cstheme="minorHAnsi"/>
                <w:sz w:val="20"/>
              </w:rPr>
              <w:t>”</w:t>
            </w:r>
            <w:r w:rsidR="00FF719E" w:rsidRPr="000372FB">
              <w:rPr>
                <w:rFonts w:asciiTheme="minorHAnsi" w:hAnsiTheme="minorHAnsi" w:cstheme="minorHAnsi"/>
                <w:sz w:val="20"/>
              </w:rPr>
              <w:t xml:space="preserve"> </w:t>
            </w:r>
            <w:r w:rsidR="00F91085">
              <w:rPr>
                <w:rFonts w:asciiTheme="minorHAnsi" w:hAnsiTheme="minorHAnsi" w:cstheme="minorHAnsi"/>
                <w:sz w:val="20"/>
              </w:rPr>
              <w:t xml:space="preserve">(sub-grantee) </w:t>
            </w:r>
            <w:r w:rsidR="00FF719E" w:rsidRPr="000372FB">
              <w:rPr>
                <w:rFonts w:asciiTheme="minorHAnsi" w:hAnsiTheme="minorHAnsi" w:cstheme="minorHAnsi"/>
                <w:sz w:val="20"/>
              </w:rPr>
              <w:t xml:space="preserve">for the proper and timely implementation of the Project, which shall include the roles and responsibilities for implementation of E&amp;S aspects of the Project in accordance with this ESCP. </w:t>
            </w:r>
          </w:p>
          <w:p w14:paraId="0F44DC77" w14:textId="77777777" w:rsidR="00E90DBB" w:rsidRPr="000372FB" w:rsidRDefault="00E90DBB" w:rsidP="005C7430">
            <w:pPr>
              <w:pStyle w:val="ModelNrmlSingle"/>
              <w:keepLines/>
              <w:widowControl w:val="0"/>
              <w:spacing w:after="0"/>
              <w:ind w:firstLine="0"/>
              <w:jc w:val="left"/>
              <w:rPr>
                <w:rFonts w:asciiTheme="minorHAnsi" w:hAnsiTheme="minorHAnsi" w:cstheme="minorHAnsi"/>
                <w:sz w:val="20"/>
              </w:rPr>
            </w:pPr>
          </w:p>
          <w:p w14:paraId="02081C83" w14:textId="77777777" w:rsidR="007757EF" w:rsidRPr="000372FB" w:rsidRDefault="007757EF" w:rsidP="005C7430">
            <w:pPr>
              <w:pStyle w:val="ModelNrmlSingle"/>
              <w:keepLines/>
              <w:widowControl w:val="0"/>
              <w:spacing w:after="0"/>
              <w:ind w:firstLine="0"/>
              <w:jc w:val="left"/>
              <w:rPr>
                <w:rFonts w:asciiTheme="minorHAnsi" w:eastAsiaTheme="minorHAnsi" w:hAnsiTheme="minorHAnsi" w:cstheme="minorBidi"/>
                <w:sz w:val="20"/>
              </w:rPr>
            </w:pPr>
          </w:p>
          <w:p w14:paraId="0C3A8138" w14:textId="66BBC84B" w:rsidR="007757EF" w:rsidRPr="000372FB" w:rsidRDefault="007757EF" w:rsidP="005C7430">
            <w:pPr>
              <w:keepLines/>
              <w:widowControl w:val="0"/>
              <w:rPr>
                <w:rFonts w:cstheme="minorHAnsi"/>
                <w:b/>
                <w:sz w:val="20"/>
                <w:szCs w:val="20"/>
              </w:rPr>
            </w:pPr>
          </w:p>
        </w:tc>
        <w:tc>
          <w:tcPr>
            <w:tcW w:w="3330" w:type="dxa"/>
            <w:tcBorders>
              <w:bottom w:val="single" w:sz="4" w:space="0" w:color="auto"/>
            </w:tcBorders>
            <w:shd w:val="clear" w:color="auto" w:fill="auto"/>
          </w:tcPr>
          <w:p w14:paraId="3B7BFA98" w14:textId="582D3243" w:rsidR="007757EF" w:rsidRPr="00F91085" w:rsidRDefault="007C5E88" w:rsidP="00F91085">
            <w:pPr>
              <w:pStyle w:val="ListParagraph"/>
              <w:keepLines/>
              <w:widowControl w:val="0"/>
              <w:numPr>
                <w:ilvl w:val="0"/>
                <w:numId w:val="14"/>
              </w:numPr>
              <w:spacing w:after="0"/>
              <w:ind w:left="241"/>
              <w:rPr>
                <w:rFonts w:eastAsia="Times New Roman"/>
                <w:sz w:val="20"/>
                <w:szCs w:val="20"/>
              </w:rPr>
            </w:pPr>
            <w:r w:rsidRPr="00F91085">
              <w:rPr>
                <w:rFonts w:eastAsia="Times New Roman"/>
                <w:sz w:val="20"/>
                <w:szCs w:val="20"/>
              </w:rPr>
              <w:t xml:space="preserve">Within 30 days from </w:t>
            </w:r>
            <w:r w:rsidR="00FF719E" w:rsidRPr="00F91085">
              <w:rPr>
                <w:rFonts w:eastAsia="Times New Roman"/>
                <w:sz w:val="20"/>
                <w:szCs w:val="20"/>
              </w:rPr>
              <w:t>the Effective Date</w:t>
            </w:r>
            <w:r w:rsidRPr="00F91085">
              <w:rPr>
                <w:rFonts w:eastAsia="Times New Roman"/>
                <w:sz w:val="20"/>
                <w:szCs w:val="20"/>
              </w:rPr>
              <w:t>, establish a Project Management Unit</w:t>
            </w:r>
            <w:r w:rsidR="004C320B" w:rsidRPr="00F91085">
              <w:rPr>
                <w:rFonts w:eastAsia="Times New Roman"/>
                <w:sz w:val="20"/>
                <w:szCs w:val="20"/>
              </w:rPr>
              <w:t xml:space="preserve"> and a</w:t>
            </w:r>
            <w:r w:rsidRPr="00F91085">
              <w:rPr>
                <w:rFonts w:eastAsia="Times New Roman"/>
                <w:sz w:val="20"/>
                <w:szCs w:val="20"/>
              </w:rPr>
              <w:t xml:space="preserve">ppoint </w:t>
            </w:r>
            <w:r w:rsidR="004C320B" w:rsidRPr="00F91085">
              <w:rPr>
                <w:rFonts w:eastAsia="Times New Roman"/>
                <w:sz w:val="20"/>
                <w:szCs w:val="20"/>
              </w:rPr>
              <w:t xml:space="preserve">the </w:t>
            </w:r>
            <w:r w:rsidRPr="00F91085">
              <w:rPr>
                <w:rFonts w:eastAsia="Times New Roman"/>
                <w:sz w:val="20"/>
                <w:szCs w:val="20"/>
              </w:rPr>
              <w:t xml:space="preserve"> Project Director</w:t>
            </w:r>
            <w:r w:rsidR="004C320B" w:rsidRPr="00F91085">
              <w:rPr>
                <w:rFonts w:eastAsia="Times New Roman"/>
                <w:sz w:val="20"/>
                <w:szCs w:val="20"/>
              </w:rPr>
              <w:t>,</w:t>
            </w:r>
            <w:r w:rsidRPr="00F91085">
              <w:rPr>
                <w:rFonts w:eastAsia="Times New Roman"/>
                <w:sz w:val="20"/>
                <w:szCs w:val="20"/>
              </w:rPr>
              <w:t xml:space="preserve"> Administrative Manager, </w:t>
            </w:r>
            <w:r w:rsidR="005C7430" w:rsidRPr="00F91085">
              <w:rPr>
                <w:rFonts w:eastAsia="Times New Roman"/>
                <w:sz w:val="20"/>
                <w:szCs w:val="20"/>
              </w:rPr>
              <w:t xml:space="preserve">and </w:t>
            </w:r>
            <w:r w:rsidR="00A27E72" w:rsidRPr="00F91085">
              <w:rPr>
                <w:rFonts w:eastAsia="Times New Roman"/>
                <w:sz w:val="20"/>
                <w:szCs w:val="20"/>
              </w:rPr>
              <w:t xml:space="preserve">the </w:t>
            </w:r>
            <w:r w:rsidR="005C7430" w:rsidRPr="00F91085">
              <w:rPr>
                <w:rFonts w:eastAsia="Times New Roman"/>
                <w:sz w:val="20"/>
                <w:szCs w:val="20"/>
              </w:rPr>
              <w:t>Communication Specialist</w:t>
            </w:r>
            <w:r w:rsidR="004C320B" w:rsidRPr="00F91085">
              <w:rPr>
                <w:rFonts w:eastAsia="Times New Roman"/>
                <w:sz w:val="20"/>
                <w:szCs w:val="20"/>
              </w:rPr>
              <w:t xml:space="preserve"> </w:t>
            </w:r>
            <w:r w:rsidR="005C53E4">
              <w:rPr>
                <w:rFonts w:eastAsia="Times New Roman"/>
                <w:sz w:val="20"/>
                <w:szCs w:val="20"/>
              </w:rPr>
              <w:t xml:space="preserve">as </w:t>
            </w:r>
            <w:r w:rsidR="005C53E4" w:rsidRPr="00F91085">
              <w:rPr>
                <w:rFonts w:eastAsia="Times New Roman"/>
                <w:sz w:val="20"/>
                <w:szCs w:val="20"/>
              </w:rPr>
              <w:t>responsible for implementation of E&amp;S related activities</w:t>
            </w:r>
            <w:r w:rsidR="005C53E4">
              <w:rPr>
                <w:rFonts w:eastAsia="Times New Roman"/>
                <w:sz w:val="20"/>
                <w:szCs w:val="20"/>
              </w:rPr>
              <w:t xml:space="preserve"> </w:t>
            </w:r>
            <w:r w:rsidR="00007B25">
              <w:rPr>
                <w:rFonts w:eastAsia="Times New Roman"/>
                <w:sz w:val="20"/>
                <w:szCs w:val="20"/>
              </w:rPr>
              <w:t xml:space="preserve">and </w:t>
            </w:r>
            <w:r w:rsidR="003029ED">
              <w:rPr>
                <w:rFonts w:eastAsia="Times New Roman"/>
                <w:sz w:val="20"/>
                <w:szCs w:val="20"/>
              </w:rPr>
              <w:t xml:space="preserve">reflect </w:t>
            </w:r>
            <w:r w:rsidR="00B37763">
              <w:rPr>
                <w:rFonts w:eastAsia="Times New Roman"/>
                <w:sz w:val="20"/>
                <w:szCs w:val="20"/>
              </w:rPr>
              <w:t>assigned responsibilities in their em</w:t>
            </w:r>
            <w:r w:rsidR="005C7430" w:rsidRPr="00F91085">
              <w:rPr>
                <w:rFonts w:eastAsia="Times New Roman"/>
                <w:sz w:val="20"/>
                <w:szCs w:val="20"/>
              </w:rPr>
              <w:t xml:space="preserve">ployment contracts with them no later than </w:t>
            </w:r>
            <w:r w:rsidR="00A27E72" w:rsidRPr="00F91085">
              <w:rPr>
                <w:rFonts w:eastAsia="Times New Roman"/>
                <w:sz w:val="20"/>
                <w:szCs w:val="20"/>
              </w:rPr>
              <w:t>3</w:t>
            </w:r>
            <w:r w:rsidR="005C7430" w:rsidRPr="00F91085">
              <w:rPr>
                <w:rFonts w:eastAsia="Times New Roman"/>
                <w:sz w:val="20"/>
                <w:szCs w:val="20"/>
              </w:rPr>
              <w:t xml:space="preserve">0 days after </w:t>
            </w:r>
            <w:r w:rsidR="00FF719E" w:rsidRPr="00F91085">
              <w:rPr>
                <w:rFonts w:eastAsia="Times New Roman"/>
                <w:sz w:val="20"/>
                <w:szCs w:val="20"/>
              </w:rPr>
              <w:t>the Effective Date</w:t>
            </w:r>
            <w:r w:rsidR="005C7430" w:rsidRPr="00F91085">
              <w:rPr>
                <w:rFonts w:eastAsia="Times New Roman"/>
                <w:sz w:val="20"/>
                <w:szCs w:val="20"/>
              </w:rPr>
              <w:t>.</w:t>
            </w:r>
            <w:r w:rsidR="007757EF" w:rsidRPr="00F91085">
              <w:rPr>
                <w:sz w:val="20"/>
                <w:szCs w:val="20"/>
              </w:rPr>
              <w:t xml:space="preserve"> </w:t>
            </w:r>
            <w:r w:rsidR="00B37763">
              <w:rPr>
                <w:sz w:val="20"/>
                <w:szCs w:val="20"/>
              </w:rPr>
              <w:t xml:space="preserve"> </w:t>
            </w:r>
            <w:r w:rsidR="005C7430" w:rsidRPr="00F91085">
              <w:rPr>
                <w:sz w:val="20"/>
                <w:szCs w:val="20"/>
              </w:rPr>
              <w:t>T</w:t>
            </w:r>
            <w:r w:rsidR="007757EF" w:rsidRPr="00F91085">
              <w:rPr>
                <w:sz w:val="20"/>
                <w:szCs w:val="20"/>
              </w:rPr>
              <w:t xml:space="preserve">hereafter maintain the </w:t>
            </w:r>
            <w:r w:rsidR="005C7430" w:rsidRPr="00F91085">
              <w:rPr>
                <w:sz w:val="20"/>
                <w:szCs w:val="20"/>
              </w:rPr>
              <w:t>PMU</w:t>
            </w:r>
            <w:r w:rsidR="007757EF" w:rsidRPr="00F91085">
              <w:rPr>
                <w:sz w:val="20"/>
                <w:szCs w:val="20"/>
              </w:rPr>
              <w:t xml:space="preserve"> and these positions thr</w:t>
            </w:r>
            <w:r w:rsidR="005C7430" w:rsidRPr="00F91085">
              <w:rPr>
                <w:sz w:val="20"/>
                <w:szCs w:val="20"/>
              </w:rPr>
              <w:t>oughout Project implementation.</w:t>
            </w:r>
            <w:r w:rsidR="007757EF" w:rsidRPr="00F91085">
              <w:rPr>
                <w:rFonts w:eastAsia="Times New Roman"/>
                <w:sz w:val="20"/>
                <w:szCs w:val="20"/>
              </w:rPr>
              <w:t xml:space="preserve"> </w:t>
            </w:r>
          </w:p>
          <w:p w14:paraId="366AA53C" w14:textId="77777777" w:rsidR="00F91085" w:rsidRPr="00F91085" w:rsidRDefault="00F91085" w:rsidP="00F91085">
            <w:pPr>
              <w:pStyle w:val="ListParagraph"/>
              <w:keepLines/>
              <w:widowControl w:val="0"/>
              <w:spacing w:after="0"/>
              <w:ind w:left="720" w:firstLine="0"/>
              <w:rPr>
                <w:rFonts w:eastAsia="Times New Roman"/>
                <w:sz w:val="20"/>
                <w:szCs w:val="20"/>
              </w:rPr>
            </w:pPr>
          </w:p>
          <w:p w14:paraId="7F34C59F" w14:textId="39CC7DEA" w:rsidR="007757EF" w:rsidRPr="000372FB" w:rsidRDefault="007757EF" w:rsidP="00F02ED6">
            <w:pPr>
              <w:keepLines/>
              <w:widowControl w:val="0"/>
              <w:rPr>
                <w:rFonts w:cstheme="minorHAnsi"/>
                <w:b/>
                <w:sz w:val="20"/>
                <w:szCs w:val="20"/>
              </w:rPr>
            </w:pPr>
            <w:r w:rsidRPr="000372FB">
              <w:rPr>
                <w:rFonts w:eastAsia="Times New Roman"/>
                <w:sz w:val="20"/>
                <w:szCs w:val="20"/>
              </w:rPr>
              <w:t>b.</w:t>
            </w:r>
            <w:r w:rsidR="00FF719E" w:rsidRPr="000372FB">
              <w:rPr>
                <w:rFonts w:eastAsia="Times New Roman" w:cstheme="minorHAnsi"/>
              </w:rPr>
              <w:t xml:space="preserve"> </w:t>
            </w:r>
            <w:r w:rsidR="00FF719E" w:rsidRPr="000372FB">
              <w:rPr>
                <w:rFonts w:eastAsia="Times New Roman"/>
                <w:sz w:val="20"/>
                <w:szCs w:val="20"/>
              </w:rPr>
              <w:t>Subsidiary agreement signed between Gender-</w:t>
            </w:r>
            <w:proofErr w:type="spellStart"/>
            <w:r w:rsidR="00FF719E" w:rsidRPr="000372FB">
              <w:rPr>
                <w:rFonts w:eastAsia="Times New Roman"/>
                <w:sz w:val="20"/>
                <w:szCs w:val="20"/>
              </w:rPr>
              <w:t>Centru</w:t>
            </w:r>
            <w:proofErr w:type="spellEnd"/>
            <w:r w:rsidR="00FF719E" w:rsidRPr="000372FB">
              <w:rPr>
                <w:rFonts w:eastAsia="Times New Roman"/>
                <w:sz w:val="20"/>
                <w:szCs w:val="20"/>
              </w:rPr>
              <w:t xml:space="preserve"> and sub-grantee prior to Effective Date and maintained throughout the project implementation.</w:t>
            </w:r>
            <w:r w:rsidR="00665DE9" w:rsidRPr="000372FB">
              <w:rPr>
                <w:rFonts w:eastAsia="Times New Roman"/>
                <w:sz w:val="20"/>
                <w:szCs w:val="20"/>
              </w:rPr>
              <w:t xml:space="preserve"> </w:t>
            </w:r>
          </w:p>
        </w:tc>
        <w:tc>
          <w:tcPr>
            <w:tcW w:w="1980" w:type="dxa"/>
            <w:tcBorders>
              <w:bottom w:val="single" w:sz="4" w:space="0" w:color="auto"/>
            </w:tcBorders>
            <w:shd w:val="clear" w:color="auto" w:fill="auto"/>
          </w:tcPr>
          <w:p w14:paraId="3F25BAB0" w14:textId="77777777" w:rsidR="007757EF" w:rsidRDefault="007757EF" w:rsidP="005C7430">
            <w:pPr>
              <w:keepLines/>
              <w:widowControl w:val="0"/>
              <w:rPr>
                <w:rFonts w:cstheme="minorHAnsi"/>
                <w:b/>
                <w:sz w:val="20"/>
                <w:szCs w:val="20"/>
              </w:rPr>
            </w:pPr>
          </w:p>
          <w:p w14:paraId="268E4E90" w14:textId="061BF5BE" w:rsidR="00A27E72" w:rsidRPr="00A27E72" w:rsidRDefault="00A27E72" w:rsidP="005C7430">
            <w:pPr>
              <w:keepLines/>
              <w:widowControl w:val="0"/>
              <w:rPr>
                <w:rFonts w:cstheme="minorHAnsi"/>
                <w:sz w:val="20"/>
                <w:szCs w:val="20"/>
              </w:rPr>
            </w:pPr>
            <w:r w:rsidRPr="00A27E72">
              <w:rPr>
                <w:rFonts w:cstheme="minorHAnsi"/>
                <w:sz w:val="20"/>
                <w:szCs w:val="20"/>
              </w:rPr>
              <w:t xml:space="preserve">Gender </w:t>
            </w:r>
            <w:proofErr w:type="spellStart"/>
            <w:r w:rsidRPr="00A27E72">
              <w:rPr>
                <w:rFonts w:cstheme="minorHAnsi"/>
                <w:sz w:val="20"/>
                <w:szCs w:val="20"/>
              </w:rPr>
              <w:t>Centru</w:t>
            </w:r>
            <w:proofErr w:type="spellEnd"/>
          </w:p>
        </w:tc>
      </w:tr>
      <w:tr w:rsidR="007757EF" w:rsidRPr="00302478" w14:paraId="160128D3" w14:textId="77777777" w:rsidTr="00665DE9">
        <w:trPr>
          <w:cantSplit/>
          <w:trHeight w:val="20"/>
        </w:trPr>
        <w:tc>
          <w:tcPr>
            <w:tcW w:w="625" w:type="dxa"/>
            <w:tcBorders>
              <w:bottom w:val="single" w:sz="4" w:space="0" w:color="auto"/>
            </w:tcBorders>
            <w:shd w:val="clear" w:color="auto" w:fill="auto"/>
          </w:tcPr>
          <w:p w14:paraId="17378081" w14:textId="77777777" w:rsidR="007757EF" w:rsidRPr="00302478" w:rsidRDefault="007757EF" w:rsidP="005C7430">
            <w:pPr>
              <w:keepLines/>
              <w:widowControl w:val="0"/>
              <w:rPr>
                <w:rFonts w:cstheme="minorHAnsi"/>
                <w:b/>
                <w:sz w:val="20"/>
                <w:szCs w:val="20"/>
              </w:rPr>
            </w:pPr>
            <w:r w:rsidRPr="00302478">
              <w:rPr>
                <w:rFonts w:cstheme="minorHAnsi"/>
                <w:sz w:val="20"/>
                <w:szCs w:val="20"/>
              </w:rPr>
              <w:lastRenderedPageBreak/>
              <w:t>B</w:t>
            </w:r>
          </w:p>
        </w:tc>
        <w:tc>
          <w:tcPr>
            <w:tcW w:w="8370" w:type="dxa"/>
            <w:tcBorders>
              <w:bottom w:val="single" w:sz="4" w:space="0" w:color="auto"/>
            </w:tcBorders>
            <w:shd w:val="clear" w:color="auto" w:fill="auto"/>
          </w:tcPr>
          <w:p w14:paraId="47497FCC" w14:textId="77777777" w:rsidR="007757EF" w:rsidRPr="00302478" w:rsidRDefault="007757EF" w:rsidP="005C7430">
            <w:pPr>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68C6ACA5" w14:textId="77777777" w:rsidR="007757EF" w:rsidRPr="00302478" w:rsidRDefault="007757EF" w:rsidP="005C7430">
            <w:pPr>
              <w:rPr>
                <w:rFonts w:cstheme="minorHAnsi"/>
                <w:b/>
                <w:color w:val="4472C4" w:themeColor="accent1"/>
                <w:sz w:val="20"/>
                <w:szCs w:val="20"/>
              </w:rPr>
            </w:pPr>
          </w:p>
          <w:p w14:paraId="28DA2630" w14:textId="1F24D0E0" w:rsidR="007757EF" w:rsidRPr="00302478" w:rsidRDefault="007757EF" w:rsidP="005C7430">
            <w:pPr>
              <w:rPr>
                <w:sz w:val="20"/>
                <w:szCs w:val="20"/>
              </w:rPr>
            </w:pPr>
            <w:r w:rsidRPr="00302478">
              <w:rPr>
                <w:sz w:val="20"/>
                <w:szCs w:val="20"/>
              </w:rPr>
              <w:t>Prepare and implement the</w:t>
            </w:r>
            <w:r w:rsidR="00220156">
              <w:rPr>
                <w:sz w:val="20"/>
                <w:szCs w:val="20"/>
              </w:rPr>
              <w:t xml:space="preserve"> </w:t>
            </w:r>
            <w:r w:rsidRPr="00302478">
              <w:rPr>
                <w:sz w:val="20"/>
                <w:szCs w:val="20"/>
              </w:rPr>
              <w:t>follo</w:t>
            </w:r>
            <w:r w:rsidR="00220156">
              <w:rPr>
                <w:sz w:val="20"/>
                <w:szCs w:val="20"/>
              </w:rPr>
              <w:t>wing capacity building measures</w:t>
            </w:r>
            <w:r w:rsidRPr="00302478">
              <w:rPr>
                <w:sz w:val="20"/>
                <w:szCs w:val="20"/>
              </w:rPr>
              <w:t>:</w:t>
            </w:r>
          </w:p>
          <w:p w14:paraId="53F7B6A9" w14:textId="77777777" w:rsidR="007757EF" w:rsidRPr="00302478" w:rsidRDefault="007757EF" w:rsidP="005C7430">
            <w:pPr>
              <w:rPr>
                <w:sz w:val="20"/>
                <w:szCs w:val="20"/>
              </w:rPr>
            </w:pPr>
          </w:p>
          <w:p w14:paraId="154956A6" w14:textId="6E3357AC" w:rsidR="0088123F" w:rsidRPr="0088123F" w:rsidRDefault="0088123F" w:rsidP="00EA3235">
            <w:pPr>
              <w:pStyle w:val="ListParagraph"/>
              <w:numPr>
                <w:ilvl w:val="0"/>
                <w:numId w:val="2"/>
              </w:numPr>
              <w:rPr>
                <w:sz w:val="20"/>
                <w:szCs w:val="20"/>
              </w:rPr>
            </w:pPr>
            <w:r w:rsidRPr="0088123F">
              <w:rPr>
                <w:sz w:val="20"/>
                <w:szCs w:val="20"/>
              </w:rPr>
              <w:t xml:space="preserve">Training sessions for Project Workers in </w:t>
            </w:r>
            <w:r w:rsidR="00816843">
              <w:rPr>
                <w:sz w:val="20"/>
                <w:szCs w:val="20"/>
              </w:rPr>
              <w:t xml:space="preserve">Gender </w:t>
            </w:r>
            <w:proofErr w:type="spellStart"/>
            <w:r w:rsidR="00816843">
              <w:rPr>
                <w:sz w:val="20"/>
                <w:szCs w:val="20"/>
              </w:rPr>
              <w:t>Centru</w:t>
            </w:r>
            <w:proofErr w:type="spellEnd"/>
            <w:r w:rsidR="00816843">
              <w:rPr>
                <w:sz w:val="20"/>
                <w:szCs w:val="20"/>
              </w:rPr>
              <w:t xml:space="preserve"> and AVE </w:t>
            </w:r>
            <w:proofErr w:type="spellStart"/>
            <w:r w:rsidR="00816843">
              <w:rPr>
                <w:sz w:val="20"/>
                <w:szCs w:val="20"/>
              </w:rPr>
              <w:t>Copiii</w:t>
            </w:r>
            <w:proofErr w:type="spellEnd"/>
            <w:r w:rsidR="00816843">
              <w:rPr>
                <w:sz w:val="20"/>
                <w:szCs w:val="20"/>
              </w:rPr>
              <w:t xml:space="preserve"> </w:t>
            </w:r>
            <w:r w:rsidRPr="0088123F">
              <w:rPr>
                <w:sz w:val="20"/>
                <w:szCs w:val="20"/>
              </w:rPr>
              <w:t>on standard principles of GBV assistance (including physical, psychological, economic, and sexual), applicable legislation</w:t>
            </w:r>
            <w:r w:rsidR="003E01A5">
              <w:rPr>
                <w:sz w:val="20"/>
                <w:szCs w:val="20"/>
              </w:rPr>
              <w:t xml:space="preserve"> </w:t>
            </w:r>
            <w:r w:rsidR="00535EC0">
              <w:rPr>
                <w:sz w:val="20"/>
                <w:szCs w:val="20"/>
              </w:rPr>
              <w:t>(</w:t>
            </w:r>
            <w:r w:rsidR="003E01A5">
              <w:rPr>
                <w:sz w:val="20"/>
                <w:szCs w:val="20"/>
              </w:rPr>
              <w:t>including data protection</w:t>
            </w:r>
            <w:r w:rsidR="00535EC0">
              <w:rPr>
                <w:sz w:val="20"/>
                <w:szCs w:val="20"/>
              </w:rPr>
              <w:t>)</w:t>
            </w:r>
            <w:r w:rsidRPr="0088123F">
              <w:rPr>
                <w:sz w:val="20"/>
                <w:szCs w:val="20"/>
              </w:rPr>
              <w:t>, referral mechanisms, cooperation between different actors, and Code of Ethics and Conduct and SEA Policy included in the LMP;</w:t>
            </w:r>
          </w:p>
          <w:p w14:paraId="11903450" w14:textId="3F860061" w:rsidR="007757EF" w:rsidRPr="00535EC0" w:rsidRDefault="0088123F" w:rsidP="00535EC0">
            <w:pPr>
              <w:pStyle w:val="ListParagraph"/>
              <w:numPr>
                <w:ilvl w:val="0"/>
                <w:numId w:val="2"/>
              </w:numPr>
              <w:rPr>
                <w:sz w:val="20"/>
                <w:szCs w:val="20"/>
              </w:rPr>
            </w:pPr>
            <w:r w:rsidRPr="0088123F">
              <w:rPr>
                <w:sz w:val="20"/>
                <w:szCs w:val="20"/>
              </w:rPr>
              <w:t xml:space="preserve">In coordination with the National Agency for Combating Violence Against Women and Domestic Violence, </w:t>
            </w:r>
            <w:r w:rsidR="00F16ECC">
              <w:rPr>
                <w:sz w:val="20"/>
                <w:szCs w:val="20"/>
              </w:rPr>
              <w:t xml:space="preserve">conduct </w:t>
            </w:r>
            <w:r w:rsidRPr="0088123F">
              <w:rPr>
                <w:sz w:val="20"/>
                <w:szCs w:val="20"/>
              </w:rPr>
              <w:t xml:space="preserve">training </w:t>
            </w:r>
            <w:r w:rsidR="00F16ECC">
              <w:rPr>
                <w:sz w:val="20"/>
                <w:szCs w:val="20"/>
              </w:rPr>
              <w:t>for</w:t>
            </w:r>
            <w:r w:rsidRPr="0088123F">
              <w:rPr>
                <w:sz w:val="20"/>
                <w:szCs w:val="20"/>
              </w:rPr>
              <w:t xml:space="preserve"> specialists from government agencies, the National Employment Agency and its territorial structures, the territorial structures of social assistance, multidisciplinary teams, and other relevant stakeholders on the approach of GBV holistic assistance and GBV case management.</w:t>
            </w:r>
          </w:p>
        </w:tc>
        <w:tc>
          <w:tcPr>
            <w:tcW w:w="3330" w:type="dxa"/>
            <w:tcBorders>
              <w:bottom w:val="single" w:sz="4" w:space="0" w:color="auto"/>
            </w:tcBorders>
            <w:shd w:val="clear" w:color="auto" w:fill="auto"/>
          </w:tcPr>
          <w:p w14:paraId="40E053E5" w14:textId="77777777" w:rsidR="00EA3235" w:rsidRDefault="00EA3235" w:rsidP="00F16ECC">
            <w:pPr>
              <w:keepLines/>
              <w:widowControl w:val="0"/>
              <w:rPr>
                <w:rFonts w:eastAsia="Times New Roman"/>
                <w:sz w:val="20"/>
                <w:szCs w:val="20"/>
              </w:rPr>
            </w:pPr>
          </w:p>
          <w:p w14:paraId="745FC112" w14:textId="77777777" w:rsidR="00EA3235" w:rsidRDefault="00EA3235" w:rsidP="00F16ECC">
            <w:pPr>
              <w:keepLines/>
              <w:widowControl w:val="0"/>
              <w:rPr>
                <w:rFonts w:eastAsia="Times New Roman"/>
                <w:sz w:val="20"/>
                <w:szCs w:val="20"/>
              </w:rPr>
            </w:pPr>
          </w:p>
          <w:p w14:paraId="503A28B5" w14:textId="77777777" w:rsidR="00EA3235" w:rsidRDefault="00EA3235" w:rsidP="00F16ECC">
            <w:pPr>
              <w:keepLines/>
              <w:widowControl w:val="0"/>
              <w:rPr>
                <w:rFonts w:eastAsia="Times New Roman"/>
                <w:sz w:val="20"/>
                <w:szCs w:val="20"/>
              </w:rPr>
            </w:pPr>
          </w:p>
          <w:p w14:paraId="2BDC20E3" w14:textId="77777777" w:rsidR="00EA3235" w:rsidRDefault="00EA3235" w:rsidP="00F16ECC">
            <w:pPr>
              <w:keepLines/>
              <w:widowControl w:val="0"/>
              <w:rPr>
                <w:rFonts w:eastAsia="Times New Roman"/>
                <w:sz w:val="20"/>
                <w:szCs w:val="20"/>
              </w:rPr>
            </w:pPr>
          </w:p>
          <w:p w14:paraId="3EF0C65A" w14:textId="32D8509E" w:rsidR="00EB138C" w:rsidRPr="00750454" w:rsidRDefault="00F16ECC" w:rsidP="00750454">
            <w:pPr>
              <w:keepLines/>
              <w:widowControl w:val="0"/>
              <w:rPr>
                <w:rFonts w:eastAsiaTheme="minorEastAsia" w:cstheme="minorHAnsi"/>
                <w:bCs/>
                <w:sz w:val="20"/>
                <w:szCs w:val="20"/>
              </w:rPr>
            </w:pPr>
            <w:r w:rsidRPr="00750454">
              <w:rPr>
                <w:rFonts w:eastAsia="Times New Roman"/>
                <w:sz w:val="20"/>
                <w:szCs w:val="20"/>
              </w:rPr>
              <w:t xml:space="preserve">Prepare a capacity building </w:t>
            </w:r>
            <w:r w:rsidR="007A0A8C" w:rsidRPr="00750454">
              <w:rPr>
                <w:rFonts w:eastAsia="Times New Roman"/>
                <w:sz w:val="20"/>
                <w:szCs w:val="20"/>
              </w:rPr>
              <w:t>plan</w:t>
            </w:r>
            <w:r w:rsidR="00B71EB9" w:rsidRPr="00750454">
              <w:rPr>
                <w:rFonts w:eastAsia="Times New Roman"/>
                <w:sz w:val="20"/>
                <w:szCs w:val="20"/>
              </w:rPr>
              <w:t xml:space="preserve"> </w:t>
            </w:r>
            <w:r w:rsidR="00C95C99" w:rsidRPr="00750454">
              <w:rPr>
                <w:rFonts w:eastAsia="Times New Roman"/>
                <w:sz w:val="20"/>
                <w:szCs w:val="20"/>
              </w:rPr>
              <w:t xml:space="preserve">within </w:t>
            </w:r>
            <w:r w:rsidR="00677039" w:rsidRPr="00750454">
              <w:rPr>
                <w:rFonts w:eastAsia="Times New Roman"/>
                <w:sz w:val="20"/>
                <w:szCs w:val="20"/>
              </w:rPr>
              <w:t xml:space="preserve">30 days of the </w:t>
            </w:r>
            <w:r w:rsidR="00C95C99" w:rsidRPr="00750454">
              <w:rPr>
                <w:rFonts w:eastAsia="Times New Roman"/>
                <w:sz w:val="20"/>
                <w:szCs w:val="20"/>
              </w:rPr>
              <w:t>Effective Date</w:t>
            </w:r>
            <w:r w:rsidR="00750454">
              <w:rPr>
                <w:rFonts w:eastAsia="Times New Roman"/>
                <w:sz w:val="20"/>
                <w:szCs w:val="20"/>
              </w:rPr>
              <w:t>,</w:t>
            </w:r>
            <w:r w:rsidR="00C95C99" w:rsidRPr="00750454">
              <w:rPr>
                <w:rFonts w:eastAsia="Times New Roman"/>
                <w:sz w:val="20"/>
                <w:szCs w:val="20"/>
              </w:rPr>
              <w:t xml:space="preserve"> </w:t>
            </w:r>
            <w:r w:rsidR="00750454">
              <w:rPr>
                <w:rFonts w:eastAsia="Times New Roman"/>
                <w:sz w:val="20"/>
                <w:szCs w:val="20"/>
              </w:rPr>
              <w:t>or p</w:t>
            </w:r>
            <w:r w:rsidR="00750454" w:rsidRPr="00B71EB9">
              <w:rPr>
                <w:rFonts w:cstheme="minorHAnsi"/>
                <w:bCs/>
                <w:sz w:val="20"/>
                <w:szCs w:val="20"/>
              </w:rPr>
              <w:t>rior to undertaking project activities</w:t>
            </w:r>
            <w:r w:rsidR="00D910F1">
              <w:rPr>
                <w:rFonts w:cstheme="minorHAnsi"/>
                <w:bCs/>
                <w:sz w:val="20"/>
                <w:szCs w:val="20"/>
              </w:rPr>
              <w:t xml:space="preserve">, </w:t>
            </w:r>
            <w:r w:rsidR="007A0A8C" w:rsidRPr="00750454">
              <w:rPr>
                <w:rFonts w:eastAsia="Times New Roman"/>
                <w:sz w:val="20"/>
                <w:szCs w:val="20"/>
              </w:rPr>
              <w:t xml:space="preserve">and </w:t>
            </w:r>
            <w:r w:rsidR="00EB138C" w:rsidRPr="00750454">
              <w:rPr>
                <w:rFonts w:eastAsia="Times New Roman"/>
                <w:sz w:val="20"/>
                <w:szCs w:val="20"/>
              </w:rPr>
              <w:t xml:space="preserve">implement it.  </w:t>
            </w:r>
          </w:p>
          <w:p w14:paraId="404354E3" w14:textId="77777777" w:rsidR="00EB138C" w:rsidRPr="00EB138C" w:rsidRDefault="00EB138C" w:rsidP="00EB138C">
            <w:pPr>
              <w:pStyle w:val="ListParagraph"/>
              <w:keepLines/>
              <w:widowControl w:val="0"/>
              <w:spacing w:after="0"/>
              <w:ind w:left="720" w:firstLine="0"/>
              <w:rPr>
                <w:rFonts w:cstheme="minorHAnsi"/>
                <w:bCs/>
                <w:sz w:val="20"/>
                <w:szCs w:val="20"/>
              </w:rPr>
            </w:pPr>
          </w:p>
          <w:p w14:paraId="6433962F" w14:textId="35CF7B90" w:rsidR="00B71EB9" w:rsidRPr="00B71EB9" w:rsidRDefault="00B71EB9" w:rsidP="00750454">
            <w:pPr>
              <w:pStyle w:val="ListParagraph"/>
              <w:keepLines/>
              <w:widowControl w:val="0"/>
              <w:spacing w:after="0"/>
              <w:ind w:left="720" w:firstLine="0"/>
              <w:rPr>
                <w:rFonts w:cstheme="minorHAnsi"/>
                <w:bCs/>
                <w:sz w:val="20"/>
                <w:szCs w:val="20"/>
              </w:rPr>
            </w:pPr>
          </w:p>
        </w:tc>
        <w:tc>
          <w:tcPr>
            <w:tcW w:w="1980" w:type="dxa"/>
            <w:tcBorders>
              <w:bottom w:val="single" w:sz="4" w:space="0" w:color="auto"/>
            </w:tcBorders>
            <w:shd w:val="clear" w:color="auto" w:fill="auto"/>
          </w:tcPr>
          <w:p w14:paraId="2A1580F6" w14:textId="644B06FC" w:rsidR="007757EF" w:rsidRPr="00BC507C" w:rsidRDefault="00A27E72"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07469B7C" w14:textId="77777777" w:rsidTr="005C7430">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rsidP="005C7430">
            <w:pPr>
              <w:keepLines/>
              <w:widowControl w:val="0"/>
              <w:rPr>
                <w:rFonts w:cstheme="minorHAnsi"/>
                <w:sz w:val="20"/>
                <w:szCs w:val="20"/>
              </w:rPr>
            </w:pPr>
            <w:r w:rsidRPr="00302478">
              <w:rPr>
                <w:rFonts w:cstheme="minorHAnsi"/>
                <w:b/>
                <w:sz w:val="20"/>
                <w:szCs w:val="20"/>
              </w:rPr>
              <w:t>MONITORING AND REPORTING</w:t>
            </w:r>
          </w:p>
        </w:tc>
      </w:tr>
      <w:tr w:rsidR="007757EF" w:rsidRPr="00302478" w14:paraId="7D03439F" w14:textId="77777777" w:rsidTr="00665DE9">
        <w:trPr>
          <w:trHeight w:val="20"/>
        </w:trPr>
        <w:tc>
          <w:tcPr>
            <w:tcW w:w="625" w:type="dxa"/>
            <w:tcBorders>
              <w:bottom w:val="single" w:sz="4" w:space="0" w:color="auto"/>
            </w:tcBorders>
          </w:tcPr>
          <w:p w14:paraId="3AC790B4"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15072D20" w14:textId="77777777" w:rsidR="007757EF" w:rsidRPr="00996F53" w:rsidRDefault="007757EF" w:rsidP="005C7430">
            <w:pPr>
              <w:keepLines/>
              <w:widowControl w:val="0"/>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1CA3F021" w14:textId="77777777" w:rsidR="00B81BA6" w:rsidRDefault="00B81BA6" w:rsidP="005C7430">
            <w:pPr>
              <w:keepLines/>
              <w:widowControl w:val="0"/>
              <w:rPr>
                <w:sz w:val="20"/>
                <w:szCs w:val="20"/>
              </w:rPr>
            </w:pPr>
          </w:p>
          <w:p w14:paraId="53D15E84" w14:textId="4C66BE6B" w:rsidR="007757EF" w:rsidRPr="00302478" w:rsidRDefault="007757EF" w:rsidP="005C7430">
            <w:pPr>
              <w:keepLines/>
              <w:widowControl w:val="0"/>
              <w:rPr>
                <w:sz w:val="20"/>
                <w:szCs w:val="20"/>
              </w:rPr>
            </w:pPr>
            <w:r w:rsidRPr="00302478">
              <w:rPr>
                <w:sz w:val="20"/>
                <w:szCs w:val="20"/>
              </w:rPr>
              <w:t>Prepare and submit to the Bank regular monitoring reports on the environmental, social, health and safety (</w:t>
            </w:r>
            <w:r w:rsidR="00720F04">
              <w:rPr>
                <w:sz w:val="20"/>
                <w:szCs w:val="20"/>
              </w:rPr>
              <w:t>E&amp;S</w:t>
            </w:r>
            <w:r w:rsidRPr="00302478">
              <w:rPr>
                <w:sz w:val="20"/>
                <w:szCs w:val="20"/>
              </w:rPr>
              <w:t xml:space="preserve">) performance of the Project. The reports shall include: </w:t>
            </w:r>
          </w:p>
          <w:p w14:paraId="2223DB93" w14:textId="77777777" w:rsidR="007757EF" w:rsidRPr="00302478" w:rsidRDefault="007757EF" w:rsidP="00F02ED6">
            <w:pPr>
              <w:keepLines/>
              <w:widowControl w:val="0"/>
              <w:rPr>
                <w:sz w:val="20"/>
                <w:szCs w:val="20"/>
              </w:rPr>
            </w:pPr>
          </w:p>
          <w:p w14:paraId="54AB6646" w14:textId="77777777" w:rsidR="007757EF" w:rsidRPr="00302478" w:rsidRDefault="007757EF" w:rsidP="00F02ED6">
            <w:pPr>
              <w:pStyle w:val="ListParagraph"/>
              <w:keepLines/>
              <w:widowControl w:val="0"/>
              <w:numPr>
                <w:ilvl w:val="0"/>
                <w:numId w:val="3"/>
              </w:numPr>
              <w:ind w:left="421"/>
              <w:rPr>
                <w:sz w:val="20"/>
                <w:szCs w:val="20"/>
              </w:rPr>
            </w:pPr>
            <w:r>
              <w:rPr>
                <w:sz w:val="20"/>
                <w:szCs w:val="20"/>
              </w:rPr>
              <w:t>S</w:t>
            </w:r>
            <w:r w:rsidRPr="00302478">
              <w:rPr>
                <w:sz w:val="20"/>
                <w:szCs w:val="20"/>
              </w:rPr>
              <w:t xml:space="preserve">tatus of preparation and implementation of E&amp;S documents required under the ESCP. </w:t>
            </w:r>
          </w:p>
          <w:p w14:paraId="4E7F7D65" w14:textId="77777777" w:rsidR="007757EF" w:rsidRPr="00302478" w:rsidRDefault="007757EF" w:rsidP="00F02ED6">
            <w:pPr>
              <w:pStyle w:val="ListParagraph"/>
              <w:keepLines/>
              <w:widowControl w:val="0"/>
              <w:numPr>
                <w:ilvl w:val="0"/>
                <w:numId w:val="3"/>
              </w:numPr>
              <w:ind w:left="421"/>
              <w:rPr>
                <w:sz w:val="20"/>
                <w:szCs w:val="20"/>
              </w:rPr>
            </w:pPr>
            <w:r w:rsidRPr="00302478">
              <w:rPr>
                <w:sz w:val="20"/>
                <w:szCs w:val="20"/>
              </w:rPr>
              <w:t>Summary of stakeholder engagement activities carried out as per the Stakeholder Engagement Plan.</w:t>
            </w:r>
          </w:p>
          <w:p w14:paraId="0BFA7019" w14:textId="77777777" w:rsidR="007757EF" w:rsidRPr="00302478" w:rsidRDefault="007757EF" w:rsidP="00F02ED6">
            <w:pPr>
              <w:pStyle w:val="ListParagraph"/>
              <w:keepLines/>
              <w:widowControl w:val="0"/>
              <w:numPr>
                <w:ilvl w:val="0"/>
                <w:numId w:val="3"/>
              </w:numPr>
              <w:ind w:left="421"/>
              <w:rPr>
                <w:sz w:val="20"/>
                <w:szCs w:val="20"/>
              </w:rPr>
            </w:pPr>
            <w:r w:rsidRPr="00302478">
              <w:rPr>
                <w:sz w:val="20"/>
                <w:szCs w:val="20"/>
              </w:rPr>
              <w:t xml:space="preserve">Complaints submitted to the grievance mechanism(s), the grievance log, and progress made in resolving them.   </w:t>
            </w:r>
          </w:p>
          <w:p w14:paraId="417EADB8" w14:textId="53830D97" w:rsidR="007757EF" w:rsidRPr="00F16ECC" w:rsidRDefault="007757EF" w:rsidP="00F02ED6">
            <w:pPr>
              <w:pStyle w:val="ListParagraph"/>
              <w:keepLines/>
              <w:widowControl w:val="0"/>
              <w:numPr>
                <w:ilvl w:val="0"/>
                <w:numId w:val="3"/>
              </w:numPr>
              <w:ind w:left="421"/>
              <w:rPr>
                <w:sz w:val="20"/>
                <w:szCs w:val="20"/>
              </w:rPr>
            </w:pPr>
            <w:r w:rsidRPr="00302478">
              <w:rPr>
                <w:sz w:val="20"/>
                <w:szCs w:val="20"/>
              </w:rPr>
              <w:t xml:space="preserve">Number and status of resolution of incidents and accidents reported under action </w:t>
            </w:r>
            <w:r w:rsidR="004674EC">
              <w:rPr>
                <w:sz w:val="20"/>
                <w:szCs w:val="20"/>
              </w:rPr>
              <w:t>E</w:t>
            </w:r>
            <w:r w:rsidRPr="00302478">
              <w:rPr>
                <w:sz w:val="20"/>
                <w:szCs w:val="20"/>
              </w:rPr>
              <w:t xml:space="preserve"> below. </w:t>
            </w:r>
          </w:p>
        </w:tc>
        <w:tc>
          <w:tcPr>
            <w:tcW w:w="3330" w:type="dxa"/>
            <w:tcBorders>
              <w:bottom w:val="single" w:sz="4" w:space="0" w:color="auto"/>
            </w:tcBorders>
          </w:tcPr>
          <w:p w14:paraId="285994F3" w14:textId="77777777" w:rsidR="00B81BA6" w:rsidRDefault="00B81BA6" w:rsidP="005C7430">
            <w:pPr>
              <w:keepLines/>
              <w:widowControl w:val="0"/>
              <w:rPr>
                <w:rFonts w:eastAsia="Times New Roman"/>
                <w:sz w:val="20"/>
                <w:szCs w:val="20"/>
              </w:rPr>
            </w:pPr>
          </w:p>
          <w:p w14:paraId="33DB484F" w14:textId="583FF2FC" w:rsidR="007757EF" w:rsidRPr="00302478" w:rsidRDefault="007757EF" w:rsidP="005C7430">
            <w:pPr>
              <w:keepLines/>
              <w:widowControl w:val="0"/>
              <w:rPr>
                <w:rFonts w:eastAsia="Times New Roman"/>
                <w:sz w:val="20"/>
                <w:szCs w:val="20"/>
              </w:rPr>
            </w:pPr>
            <w:r w:rsidRPr="00302478">
              <w:rPr>
                <w:rFonts w:eastAsia="Times New Roman"/>
                <w:sz w:val="20"/>
                <w:szCs w:val="20"/>
              </w:rPr>
              <w:t>Submit</w:t>
            </w:r>
            <w:r w:rsidR="00E96E2B">
              <w:rPr>
                <w:rFonts w:eastAsia="Times New Roman"/>
                <w:sz w:val="20"/>
                <w:szCs w:val="20"/>
              </w:rPr>
              <w:t xml:space="preserve"> </w:t>
            </w:r>
            <w:r w:rsidR="00061AFA">
              <w:rPr>
                <w:rFonts w:eastAsia="Times New Roman"/>
                <w:sz w:val="20"/>
                <w:szCs w:val="20"/>
              </w:rPr>
              <w:t>semestral</w:t>
            </w:r>
            <w:r w:rsidR="00E96E2B">
              <w:rPr>
                <w:rFonts w:eastAsia="Times New Roman"/>
                <w:sz w:val="20"/>
                <w:szCs w:val="20"/>
              </w:rPr>
              <w:t xml:space="preserve"> reports to the </w:t>
            </w:r>
            <w:r w:rsidRPr="00302478">
              <w:rPr>
                <w:rFonts w:eastAsia="Times New Roman"/>
                <w:sz w:val="20"/>
                <w:szCs w:val="20"/>
              </w:rPr>
              <w:t>Bank thro</w:t>
            </w:r>
            <w:r w:rsidR="00E96E2B">
              <w:rPr>
                <w:rFonts w:eastAsia="Times New Roman"/>
                <w:sz w:val="20"/>
                <w:szCs w:val="20"/>
              </w:rPr>
              <w:t xml:space="preserve">ughout Project implementation, </w:t>
            </w:r>
            <w:r w:rsidRPr="00302478">
              <w:rPr>
                <w:rFonts w:eastAsia="Times New Roman"/>
                <w:sz w:val="20"/>
                <w:szCs w:val="20"/>
              </w:rPr>
              <w:t>commencing after the Effective Date</w:t>
            </w:r>
            <w:r w:rsidR="00E96E2B">
              <w:rPr>
                <w:rFonts w:eastAsia="Times New Roman"/>
                <w:sz w:val="20"/>
                <w:szCs w:val="20"/>
              </w:rPr>
              <w:t xml:space="preserve">. Submit each report to the </w:t>
            </w:r>
            <w:r w:rsidRPr="00302478">
              <w:rPr>
                <w:rFonts w:eastAsia="Times New Roman"/>
                <w:sz w:val="20"/>
                <w:szCs w:val="20"/>
              </w:rPr>
              <w:t>Bank no later than</w:t>
            </w:r>
            <w:r w:rsidR="00E96E2B">
              <w:rPr>
                <w:rFonts w:eastAsia="Times New Roman"/>
                <w:sz w:val="20"/>
                <w:szCs w:val="20"/>
              </w:rPr>
              <w:t>30</w:t>
            </w:r>
            <w:r w:rsidRPr="00302478">
              <w:rPr>
                <w:rFonts w:eastAsia="Times New Roman"/>
                <w:sz w:val="20"/>
                <w:szCs w:val="20"/>
              </w:rPr>
              <w:t xml:space="preserve"> days after the end of each reporting period. </w:t>
            </w:r>
          </w:p>
          <w:p w14:paraId="7E71CEB8" w14:textId="77777777" w:rsidR="007757EF" w:rsidRPr="00302478" w:rsidRDefault="007757EF" w:rsidP="005C7430">
            <w:pPr>
              <w:keepLines/>
              <w:widowControl w:val="0"/>
              <w:rPr>
                <w:rFonts w:cstheme="minorHAnsi"/>
                <w:sz w:val="20"/>
                <w:szCs w:val="20"/>
              </w:rPr>
            </w:pPr>
          </w:p>
        </w:tc>
        <w:tc>
          <w:tcPr>
            <w:tcW w:w="1980" w:type="dxa"/>
            <w:tcBorders>
              <w:bottom w:val="single" w:sz="4" w:space="0" w:color="auto"/>
            </w:tcBorders>
          </w:tcPr>
          <w:p w14:paraId="6F1468BE" w14:textId="129B5791" w:rsidR="007757EF" w:rsidRPr="00302478" w:rsidRDefault="00F16ECC"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2A3AD8DD" w14:textId="77777777" w:rsidTr="00665DE9">
        <w:trPr>
          <w:trHeight w:val="20"/>
        </w:trPr>
        <w:tc>
          <w:tcPr>
            <w:tcW w:w="625" w:type="dxa"/>
            <w:tcBorders>
              <w:bottom w:val="single" w:sz="4" w:space="0" w:color="000000" w:themeColor="text1"/>
            </w:tcBorders>
          </w:tcPr>
          <w:p w14:paraId="3006CA57"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0F8D3783" w14:textId="77777777" w:rsidR="007757EF" w:rsidRPr="00302478" w:rsidRDefault="007757EF" w:rsidP="005C7430">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31B4611D" w14:textId="200F3E98" w:rsidR="007757EF" w:rsidRPr="00302478" w:rsidRDefault="007757EF" w:rsidP="005C7430">
            <w:pPr>
              <w:rPr>
                <w:sz w:val="20"/>
                <w:szCs w:val="20"/>
              </w:rPr>
            </w:pPr>
            <w:r w:rsidRPr="00302478">
              <w:rPr>
                <w:sz w:val="20"/>
                <w:szCs w:val="20"/>
              </w:rPr>
              <w:t xml:space="preserve">Notify the Bank </w:t>
            </w:r>
            <w:r w:rsidRPr="007E5935">
              <w:rPr>
                <w:sz w:val="20"/>
                <w:szCs w:val="20"/>
              </w:rPr>
              <w:t xml:space="preserve">of any incident or accident relating to the project which has, or is likely to have, a significant adverse effect on the environment, the affected communities, the public or workers, including those </w:t>
            </w:r>
            <w:r>
              <w:rPr>
                <w:sz w:val="20"/>
                <w:szCs w:val="20"/>
              </w:rPr>
              <w:t>resulting in</w:t>
            </w:r>
            <w:r w:rsidRPr="00302478">
              <w:rPr>
                <w:sz w:val="20"/>
                <w:szCs w:val="20"/>
              </w:rPr>
              <w:t xml:space="preserve"> death or significant injury to workers or the public; acts of violence, discrimination or protest; unforeseen impacts to cultural heritage or biodiversity resources; pollution of the environment; dam failure; forced or child labor; displacement without due process</w:t>
            </w:r>
            <w:r>
              <w:rPr>
                <w:sz w:val="20"/>
                <w:szCs w:val="20"/>
              </w:rPr>
              <w:t xml:space="preserve"> (forced eviction)</w:t>
            </w:r>
            <w:r w:rsidRPr="00302478">
              <w:rPr>
                <w:sz w:val="20"/>
                <w:szCs w:val="20"/>
              </w:rPr>
              <w:t>; allegations of sexual exploitation or abuse</w:t>
            </w:r>
            <w:r>
              <w:rPr>
                <w:sz w:val="20"/>
                <w:szCs w:val="20"/>
              </w:rPr>
              <w:t xml:space="preserve"> (SEA)</w:t>
            </w:r>
            <w:r w:rsidRPr="00302478">
              <w:rPr>
                <w:sz w:val="20"/>
                <w:szCs w:val="20"/>
              </w:rPr>
              <w:t>, or sexual harassment</w:t>
            </w:r>
            <w:r>
              <w:rPr>
                <w:sz w:val="20"/>
                <w:szCs w:val="20"/>
              </w:rPr>
              <w:t xml:space="preserve"> (SH)</w:t>
            </w:r>
            <w:r w:rsidRPr="00302478">
              <w:rPr>
                <w:sz w:val="20"/>
                <w:szCs w:val="20"/>
              </w:rPr>
              <w:t>; or disease outbreaks. Provide available details of the incident</w:t>
            </w:r>
            <w:r w:rsidR="00302FB0">
              <w:rPr>
                <w:sz w:val="20"/>
                <w:szCs w:val="20"/>
              </w:rPr>
              <w:t xml:space="preserve"> or accident</w:t>
            </w:r>
            <w:r w:rsidRPr="00302478">
              <w:rPr>
                <w:sz w:val="20"/>
                <w:szCs w:val="20"/>
              </w:rPr>
              <w:t xml:space="preserve"> to the Bank</w:t>
            </w:r>
            <w:r w:rsidR="004A31F8">
              <w:rPr>
                <w:sz w:val="20"/>
                <w:szCs w:val="20"/>
              </w:rPr>
              <w:t xml:space="preserve"> </w:t>
            </w:r>
            <w:r w:rsidRPr="00302478">
              <w:rPr>
                <w:sz w:val="20"/>
                <w:szCs w:val="20"/>
              </w:rPr>
              <w:t>upon request.</w:t>
            </w:r>
          </w:p>
          <w:p w14:paraId="6FFE6422" w14:textId="77777777" w:rsidR="007757EF" w:rsidRPr="00302478" w:rsidRDefault="007757EF" w:rsidP="005C7430">
            <w:pPr>
              <w:rPr>
                <w:sz w:val="20"/>
                <w:szCs w:val="20"/>
              </w:rPr>
            </w:pPr>
          </w:p>
          <w:p w14:paraId="2A916A10" w14:textId="2C230934" w:rsidR="007757EF" w:rsidRPr="00302478" w:rsidRDefault="007757EF" w:rsidP="00F02ED6">
            <w:pPr>
              <w:rPr>
                <w:b/>
                <w:bCs/>
                <w:sz w:val="20"/>
                <w:szCs w:val="20"/>
              </w:rPr>
            </w:pPr>
            <w:r w:rsidRPr="00302478">
              <w:rPr>
                <w:sz w:val="20"/>
                <w:szCs w:val="20"/>
              </w:rPr>
              <w:t xml:space="preserve">Arrange for an appropriate </w:t>
            </w:r>
            <w:r w:rsidRPr="00182255">
              <w:rPr>
                <w:sz w:val="20"/>
                <w:szCs w:val="20"/>
              </w:rPr>
              <w:t xml:space="preserve">review </w:t>
            </w:r>
            <w:r w:rsidRPr="0049100A">
              <w:rPr>
                <w:sz w:val="20"/>
                <w:szCs w:val="20"/>
              </w:rPr>
              <w:t xml:space="preserve">of </w:t>
            </w:r>
            <w:r w:rsidRPr="00182255">
              <w:rPr>
                <w:sz w:val="20"/>
                <w:szCs w:val="20"/>
              </w:rPr>
              <w:t>the</w:t>
            </w:r>
            <w:r w:rsidRPr="00302478">
              <w:rPr>
                <w:sz w:val="20"/>
                <w:szCs w:val="20"/>
              </w:rPr>
              <w:t xml:space="preserve"> incident</w:t>
            </w:r>
            <w:r>
              <w:rPr>
                <w:sz w:val="20"/>
                <w:szCs w:val="20"/>
              </w:rPr>
              <w:t xml:space="preserve"> or accident</w:t>
            </w:r>
            <w:r w:rsidRPr="00302478">
              <w:rPr>
                <w:sz w:val="20"/>
                <w:szCs w:val="20"/>
              </w:rPr>
              <w:t xml:space="preserve"> to establish </w:t>
            </w:r>
            <w:r>
              <w:rPr>
                <w:sz w:val="20"/>
                <w:szCs w:val="20"/>
              </w:rPr>
              <w:t>its</w:t>
            </w:r>
            <w:r w:rsidRPr="00302478">
              <w:rPr>
                <w:sz w:val="20"/>
                <w:szCs w:val="20"/>
              </w:rPr>
              <w:t xml:space="preserve"> immediate, underlying and root causes.  Prepare, agree with the Bank</w:t>
            </w:r>
            <w:r w:rsidR="003A0730">
              <w:rPr>
                <w:sz w:val="20"/>
                <w:szCs w:val="20"/>
              </w:rPr>
              <w:t xml:space="preserve">, </w:t>
            </w:r>
            <w:r w:rsidRPr="00302478">
              <w:rPr>
                <w:sz w:val="20"/>
                <w:szCs w:val="20"/>
              </w:rPr>
              <w:t>and implement a Corrective Action Plan that sets out the measures and actions to be taken to address the</w:t>
            </w:r>
            <w:r>
              <w:rPr>
                <w:sz w:val="20"/>
                <w:szCs w:val="20"/>
              </w:rPr>
              <w:t xml:space="preserve"> incident</w:t>
            </w:r>
            <w:r w:rsidR="003A0730">
              <w:rPr>
                <w:sz w:val="20"/>
                <w:szCs w:val="20"/>
              </w:rPr>
              <w:t xml:space="preserve"> or accident</w:t>
            </w:r>
            <w:r>
              <w:rPr>
                <w:sz w:val="20"/>
                <w:szCs w:val="20"/>
              </w:rPr>
              <w:t xml:space="preserve"> and prevent its recurrence</w:t>
            </w:r>
            <w:r w:rsidRPr="00302478">
              <w:rPr>
                <w:sz w:val="20"/>
                <w:szCs w:val="20"/>
              </w:rPr>
              <w:t xml:space="preserve">. </w:t>
            </w:r>
          </w:p>
        </w:tc>
        <w:tc>
          <w:tcPr>
            <w:tcW w:w="3330" w:type="dxa"/>
            <w:tcBorders>
              <w:bottom w:val="single" w:sz="4" w:space="0" w:color="000000" w:themeColor="text1"/>
            </w:tcBorders>
          </w:tcPr>
          <w:p w14:paraId="78113EB3" w14:textId="77777777" w:rsidR="00F16ECC" w:rsidRDefault="00F16ECC" w:rsidP="005C7430">
            <w:pPr>
              <w:keepLines/>
              <w:widowControl w:val="0"/>
              <w:rPr>
                <w:rFonts w:eastAsia="Times New Roman"/>
                <w:sz w:val="20"/>
                <w:szCs w:val="20"/>
              </w:rPr>
            </w:pPr>
          </w:p>
          <w:p w14:paraId="279EAAE0" w14:textId="7FC65E01" w:rsidR="007757EF" w:rsidRPr="00302478" w:rsidRDefault="007757EF" w:rsidP="005C7430">
            <w:pPr>
              <w:keepLines/>
              <w:widowControl w:val="0"/>
              <w:rPr>
                <w:rFonts w:eastAsia="Times New Roman"/>
                <w:sz w:val="20"/>
                <w:szCs w:val="20"/>
              </w:rPr>
            </w:pPr>
            <w:r w:rsidRPr="00302478">
              <w:rPr>
                <w:rFonts w:eastAsia="Times New Roman"/>
                <w:sz w:val="20"/>
                <w:szCs w:val="20"/>
              </w:rPr>
              <w:t>Notify the Bank</w:t>
            </w:r>
            <w:r w:rsidR="004A31F8">
              <w:rPr>
                <w:rFonts w:eastAsia="Times New Roman"/>
                <w:sz w:val="20"/>
                <w:szCs w:val="20"/>
              </w:rPr>
              <w:t xml:space="preserve"> </w:t>
            </w:r>
            <w:r w:rsidRPr="00302478">
              <w:rPr>
                <w:rFonts w:eastAsia="Times New Roman"/>
                <w:sz w:val="20"/>
                <w:szCs w:val="20"/>
              </w:rPr>
              <w:t>no later than 48 hours after learning of the incident or accident</w:t>
            </w:r>
            <w:r w:rsidR="003A0730">
              <w:rPr>
                <w:rFonts w:eastAsia="Times New Roman"/>
                <w:sz w:val="20"/>
                <w:szCs w:val="20"/>
              </w:rPr>
              <w:t>.</w:t>
            </w:r>
            <w:r w:rsidRPr="00302478">
              <w:rPr>
                <w:rFonts w:eastAsia="Times New Roman"/>
                <w:sz w:val="20"/>
                <w:szCs w:val="20"/>
              </w:rPr>
              <w:t xml:space="preserve"> </w:t>
            </w:r>
            <w:r w:rsidR="003A0730">
              <w:rPr>
                <w:rFonts w:eastAsia="Times New Roman"/>
                <w:sz w:val="20"/>
                <w:szCs w:val="20"/>
              </w:rPr>
              <w:t>P</w:t>
            </w:r>
            <w:r w:rsidRPr="00302478">
              <w:rPr>
                <w:rFonts w:eastAsia="Times New Roman"/>
                <w:sz w:val="20"/>
                <w:szCs w:val="20"/>
              </w:rPr>
              <w:t xml:space="preserve">rovide available details upon request. </w:t>
            </w:r>
          </w:p>
          <w:p w14:paraId="0D0E1CA9" w14:textId="77777777" w:rsidR="007757EF" w:rsidRPr="00302478" w:rsidRDefault="007757EF" w:rsidP="005C7430">
            <w:pPr>
              <w:keepLines/>
              <w:widowControl w:val="0"/>
              <w:rPr>
                <w:rFonts w:eastAsia="Times New Roman"/>
                <w:sz w:val="20"/>
                <w:szCs w:val="20"/>
              </w:rPr>
            </w:pPr>
          </w:p>
          <w:p w14:paraId="716E253B" w14:textId="1B13FBA4" w:rsidR="007757EF" w:rsidRPr="00302478" w:rsidRDefault="007757EF" w:rsidP="004A31F8">
            <w:pPr>
              <w:keepLines/>
              <w:widowControl w:val="0"/>
              <w:rPr>
                <w:sz w:val="20"/>
                <w:szCs w:val="20"/>
              </w:rPr>
            </w:pPr>
            <w:r w:rsidRPr="00302478">
              <w:rPr>
                <w:rFonts w:eastAsia="Times New Roman"/>
                <w:sz w:val="20"/>
                <w:szCs w:val="20"/>
              </w:rPr>
              <w:lastRenderedPageBreak/>
              <w:t xml:space="preserve">Provide </w:t>
            </w:r>
            <w:r w:rsidR="00755A10">
              <w:rPr>
                <w:rFonts w:eastAsia="Times New Roman"/>
                <w:sz w:val="20"/>
                <w:szCs w:val="20"/>
              </w:rPr>
              <w:t>review</w:t>
            </w:r>
            <w:r w:rsidRPr="00302478">
              <w:rPr>
                <w:rFonts w:eastAsia="Times New Roman"/>
                <w:sz w:val="20"/>
                <w:szCs w:val="20"/>
              </w:rPr>
              <w:t xml:space="preserve"> report and</w:t>
            </w:r>
            <w:r w:rsidR="004A31F8">
              <w:rPr>
                <w:rFonts w:eastAsia="Times New Roman"/>
                <w:sz w:val="20"/>
                <w:szCs w:val="20"/>
              </w:rPr>
              <w:t xml:space="preserve"> Corrective Action Plan to the Bank/Association </w:t>
            </w:r>
            <w:r w:rsidR="00F05EB8">
              <w:rPr>
                <w:rFonts w:eastAsia="Times New Roman"/>
                <w:sz w:val="20"/>
                <w:szCs w:val="20"/>
              </w:rPr>
              <w:t>no later than 10 days following the submission of the initial notice,</w:t>
            </w:r>
            <w:r w:rsidR="009C36D6">
              <w:rPr>
                <w:rFonts w:eastAsia="Times New Roman"/>
                <w:sz w:val="20"/>
                <w:szCs w:val="20"/>
              </w:rPr>
              <w:t xml:space="preserve"> unless a different timeframe is agreed to in writing </w:t>
            </w:r>
            <w:r w:rsidR="004213C5">
              <w:rPr>
                <w:rFonts w:eastAsia="Times New Roman"/>
                <w:sz w:val="20"/>
                <w:szCs w:val="20"/>
              </w:rPr>
              <w:t>by</w:t>
            </w:r>
            <w:r w:rsidR="004A31F8">
              <w:rPr>
                <w:rFonts w:eastAsia="Times New Roman"/>
                <w:sz w:val="20"/>
                <w:szCs w:val="20"/>
              </w:rPr>
              <w:t xml:space="preserve"> the </w:t>
            </w:r>
            <w:r w:rsidRPr="00302478">
              <w:rPr>
                <w:rFonts w:eastAsia="Times New Roman"/>
                <w:sz w:val="20"/>
                <w:szCs w:val="20"/>
              </w:rPr>
              <w:t>Bank</w:t>
            </w:r>
            <w:r w:rsidR="00863325">
              <w:rPr>
                <w:rFonts w:eastAsia="Times New Roman"/>
                <w:sz w:val="20"/>
                <w:szCs w:val="20"/>
              </w:rPr>
              <w:t>.</w:t>
            </w:r>
          </w:p>
        </w:tc>
        <w:tc>
          <w:tcPr>
            <w:tcW w:w="1980" w:type="dxa"/>
            <w:tcBorders>
              <w:bottom w:val="single" w:sz="4" w:space="0" w:color="000000" w:themeColor="text1"/>
            </w:tcBorders>
          </w:tcPr>
          <w:p w14:paraId="046B3BF6" w14:textId="77777777" w:rsidR="007757EF" w:rsidRDefault="007757EF" w:rsidP="005C7430">
            <w:pPr>
              <w:keepLines/>
              <w:widowControl w:val="0"/>
              <w:rPr>
                <w:rFonts w:cstheme="minorHAnsi"/>
                <w:sz w:val="20"/>
                <w:szCs w:val="20"/>
              </w:rPr>
            </w:pPr>
          </w:p>
          <w:p w14:paraId="29973E39" w14:textId="5ABE9B43" w:rsidR="00F16ECC" w:rsidRPr="00302478" w:rsidRDefault="00F16ECC"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0ECA729A" w14:textId="77777777" w:rsidTr="005C7430">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302478" w:rsidRDefault="007757EF" w:rsidP="005C7430">
            <w:pPr>
              <w:keepLines/>
              <w:widowControl w:val="0"/>
              <w:rPr>
                <w:rFonts w:cstheme="minorHAnsi"/>
                <w:sz w:val="20"/>
                <w:szCs w:val="20"/>
              </w:rPr>
            </w:pPr>
            <w:r w:rsidRPr="00302478">
              <w:rPr>
                <w:rFonts w:cstheme="minorHAnsi"/>
                <w:b/>
                <w:sz w:val="20"/>
                <w:szCs w:val="20"/>
              </w:rPr>
              <w:t>ESS 1:  ASSESSMENT AND MANAGEMENT OF ENVIRONMENTAL AND SOCIAL RISKS AND IMPACTS</w:t>
            </w:r>
          </w:p>
        </w:tc>
      </w:tr>
      <w:tr w:rsidR="007757EF" w:rsidRPr="00302478" w14:paraId="519A6939" w14:textId="77777777" w:rsidTr="00665DE9">
        <w:trPr>
          <w:trHeight w:val="20"/>
        </w:trPr>
        <w:tc>
          <w:tcPr>
            <w:tcW w:w="625" w:type="dxa"/>
          </w:tcPr>
          <w:p w14:paraId="5042C27D" w14:textId="5C30B1E0" w:rsidR="007757EF" w:rsidRPr="00302478" w:rsidRDefault="007757EF" w:rsidP="005C7430">
            <w:pPr>
              <w:keepLines/>
              <w:widowControl w:val="0"/>
              <w:jc w:val="center"/>
              <w:rPr>
                <w:rFonts w:cstheme="minorHAnsi"/>
                <w:sz w:val="20"/>
                <w:szCs w:val="20"/>
              </w:rPr>
            </w:pPr>
            <w:r w:rsidRPr="00302478">
              <w:rPr>
                <w:rFonts w:cstheme="minorHAnsi"/>
                <w:sz w:val="20"/>
                <w:szCs w:val="20"/>
              </w:rPr>
              <w:t>1.</w:t>
            </w:r>
            <w:r w:rsidR="00E50648">
              <w:rPr>
                <w:rFonts w:cstheme="minorHAnsi"/>
                <w:sz w:val="20"/>
                <w:szCs w:val="20"/>
              </w:rPr>
              <w:t>3</w:t>
            </w:r>
          </w:p>
        </w:tc>
        <w:tc>
          <w:tcPr>
            <w:tcW w:w="8370" w:type="dxa"/>
            <w:shd w:val="clear" w:color="auto" w:fill="auto"/>
          </w:tcPr>
          <w:p w14:paraId="2C2C140C" w14:textId="77777777" w:rsidR="007757EF" w:rsidRPr="00302478" w:rsidRDefault="007757EF" w:rsidP="005C7430">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52193D19" w14:textId="77777777" w:rsidR="007757EF" w:rsidRDefault="00AD76C8" w:rsidP="00F02ED6">
            <w:pPr>
              <w:pStyle w:val="CommentText"/>
              <w:rPr>
                <w:rFonts w:cstheme="minorHAnsi"/>
              </w:rPr>
            </w:pPr>
            <w:r>
              <w:t>Carry out the</w:t>
            </w:r>
            <w:r w:rsidR="007757EF" w:rsidRPr="00302478">
              <w:t xml:space="preserve"> consultancies, capacity building, training, and any other technical assistance activities under the Project</w:t>
            </w:r>
            <w:r w:rsidR="008F7378">
              <w:t xml:space="preserve"> </w:t>
            </w:r>
            <w:r w:rsidR="007757EF" w:rsidRPr="00302478">
              <w:t xml:space="preserve">in accordance with terms of reference acceptable to the </w:t>
            </w:r>
            <w:r w:rsidR="00A40F37" w:rsidRPr="00302478">
              <w:t>Bank that</w:t>
            </w:r>
            <w:r w:rsidR="007757EF" w:rsidRPr="00302478">
              <w:t xml:space="preserve"> are consistent with the ESSs. </w:t>
            </w:r>
            <w:r w:rsidR="007757EF" w:rsidRPr="00302478">
              <w:rPr>
                <w:rFonts w:cstheme="minorHAnsi"/>
              </w:rPr>
              <w:t xml:space="preserve">Thereafter </w:t>
            </w:r>
            <w:r w:rsidR="00664B54">
              <w:rPr>
                <w:rFonts w:cstheme="minorHAnsi"/>
              </w:rPr>
              <w:t xml:space="preserve">prepare and </w:t>
            </w:r>
            <w:r w:rsidR="00DD1D08">
              <w:rPr>
                <w:rFonts w:cstheme="minorHAnsi"/>
              </w:rPr>
              <w:t>finalize</w:t>
            </w:r>
            <w:r w:rsidR="007757EF" w:rsidRPr="00302478">
              <w:rPr>
                <w:rFonts w:cstheme="minorHAnsi"/>
              </w:rPr>
              <w:t xml:space="preserve"> the outputs of such activities </w:t>
            </w:r>
            <w:r w:rsidR="009B082E">
              <w:rPr>
                <w:rFonts w:cstheme="minorHAnsi"/>
              </w:rPr>
              <w:t>in compliance</w:t>
            </w:r>
            <w:r w:rsidR="007757EF" w:rsidRPr="00302478">
              <w:rPr>
                <w:rFonts w:cstheme="minorHAnsi"/>
              </w:rPr>
              <w:t xml:space="preserve"> with the terms of reference.</w:t>
            </w:r>
          </w:p>
          <w:p w14:paraId="5469CD44" w14:textId="5800D027" w:rsidR="0024440A" w:rsidRPr="00302478" w:rsidRDefault="0024440A" w:rsidP="00F02ED6">
            <w:pPr>
              <w:pStyle w:val="CommentText"/>
            </w:pPr>
          </w:p>
        </w:tc>
        <w:tc>
          <w:tcPr>
            <w:tcW w:w="3330" w:type="dxa"/>
          </w:tcPr>
          <w:p w14:paraId="79F48F61" w14:textId="77777777" w:rsidR="007757EF" w:rsidRPr="00302478" w:rsidRDefault="007757EF" w:rsidP="005C7430">
            <w:pPr>
              <w:keepLines/>
              <w:widowControl w:val="0"/>
              <w:rPr>
                <w:rFonts w:eastAsia="Calibri" w:cstheme="minorHAnsi"/>
                <w:sz w:val="20"/>
                <w:szCs w:val="20"/>
              </w:rPr>
            </w:pPr>
            <w:r w:rsidRPr="00302478">
              <w:rPr>
                <w:rFonts w:eastAsia="Calibri" w:cstheme="minorHAnsi"/>
                <w:sz w:val="20"/>
                <w:szCs w:val="20"/>
              </w:rPr>
              <w:t xml:space="preserve">Throughout Project implementation.  </w:t>
            </w:r>
          </w:p>
          <w:p w14:paraId="362D68BC" w14:textId="77777777" w:rsidR="007757EF" w:rsidRPr="00302478" w:rsidRDefault="007757EF" w:rsidP="005C7430">
            <w:pPr>
              <w:keepLines/>
              <w:widowControl w:val="0"/>
              <w:rPr>
                <w:rFonts w:eastAsia="Calibri" w:cstheme="minorHAnsi"/>
                <w:sz w:val="20"/>
                <w:szCs w:val="20"/>
              </w:rPr>
            </w:pPr>
          </w:p>
          <w:p w14:paraId="0717CEBD" w14:textId="77777777" w:rsidR="007757EF" w:rsidRPr="00302478" w:rsidRDefault="007757EF" w:rsidP="005C7430">
            <w:pPr>
              <w:keepLines/>
              <w:widowControl w:val="0"/>
              <w:rPr>
                <w:rFonts w:eastAsia="Times New Roman" w:cstheme="minorHAnsi"/>
                <w:bCs/>
                <w:sz w:val="20"/>
                <w:szCs w:val="20"/>
              </w:rPr>
            </w:pPr>
          </w:p>
        </w:tc>
        <w:tc>
          <w:tcPr>
            <w:tcW w:w="1980" w:type="dxa"/>
          </w:tcPr>
          <w:p w14:paraId="3762E55A" w14:textId="77777777" w:rsidR="007757EF" w:rsidRPr="00302478" w:rsidRDefault="007757EF" w:rsidP="005C7430">
            <w:pPr>
              <w:keepLines/>
              <w:widowControl w:val="0"/>
              <w:rPr>
                <w:rFonts w:cstheme="minorHAnsi"/>
                <w:sz w:val="20"/>
                <w:szCs w:val="20"/>
              </w:rPr>
            </w:pPr>
          </w:p>
          <w:p w14:paraId="68058C7A" w14:textId="77777777" w:rsidR="007757EF" w:rsidRPr="00302478" w:rsidRDefault="007757EF" w:rsidP="005C7430">
            <w:pPr>
              <w:keepLines/>
              <w:widowControl w:val="0"/>
              <w:rPr>
                <w:rFonts w:cstheme="minorHAnsi"/>
                <w:sz w:val="20"/>
                <w:szCs w:val="20"/>
              </w:rPr>
            </w:pPr>
          </w:p>
          <w:p w14:paraId="37EB1BE8" w14:textId="53DF305D" w:rsidR="007757EF" w:rsidRPr="00302478" w:rsidRDefault="00426DB7"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353D51ED" w14:textId="77777777" w:rsidTr="005C7430">
        <w:trPr>
          <w:cantSplit/>
          <w:trHeight w:val="233"/>
        </w:trPr>
        <w:tc>
          <w:tcPr>
            <w:tcW w:w="14305" w:type="dxa"/>
            <w:gridSpan w:val="4"/>
            <w:shd w:val="clear" w:color="auto" w:fill="F4B083" w:themeFill="accent2" w:themeFillTint="99"/>
          </w:tcPr>
          <w:p w14:paraId="6169DC82" w14:textId="77777777" w:rsidR="007757EF" w:rsidRPr="00302478" w:rsidRDefault="007757EF" w:rsidP="005C7430">
            <w:pPr>
              <w:keepLines/>
              <w:widowControl w:val="0"/>
              <w:rPr>
                <w:rFonts w:cstheme="minorHAnsi"/>
                <w:sz w:val="20"/>
                <w:szCs w:val="20"/>
              </w:rPr>
            </w:pPr>
            <w:r w:rsidRPr="00302478">
              <w:rPr>
                <w:rFonts w:cstheme="minorHAnsi"/>
                <w:b/>
                <w:sz w:val="20"/>
                <w:szCs w:val="20"/>
              </w:rPr>
              <w:t xml:space="preserve">ESS 2:  LABOR AND WORKING CONDITIONS  </w:t>
            </w:r>
          </w:p>
        </w:tc>
      </w:tr>
      <w:tr w:rsidR="007757EF" w:rsidRPr="00302478" w14:paraId="2676CFF1" w14:textId="77777777" w:rsidTr="00665DE9">
        <w:trPr>
          <w:trHeight w:val="20"/>
        </w:trPr>
        <w:tc>
          <w:tcPr>
            <w:tcW w:w="625" w:type="dxa"/>
          </w:tcPr>
          <w:p w14:paraId="0C7CBDC1"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2.1</w:t>
            </w:r>
          </w:p>
        </w:tc>
        <w:tc>
          <w:tcPr>
            <w:tcW w:w="8370" w:type="dxa"/>
          </w:tcPr>
          <w:p w14:paraId="44D0C5C7" w14:textId="77777777" w:rsidR="00AD53BB" w:rsidRDefault="007757EF" w:rsidP="00AD53BB">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066E5F2B" w14:textId="318DBF71" w:rsidR="00AD53BB" w:rsidRDefault="00AD53BB" w:rsidP="00AD53BB">
            <w:pPr>
              <w:keepLines/>
              <w:widowControl w:val="0"/>
              <w:rPr>
                <w:rFonts w:eastAsia="Times New Roman" w:cstheme="minorHAnsi"/>
                <w:bCs/>
                <w:color w:val="4472C4" w:themeColor="accent1"/>
                <w:sz w:val="20"/>
                <w:szCs w:val="20"/>
                <w:lang w:val="en-GB"/>
              </w:rPr>
            </w:pPr>
            <w:hyperlink r:id="rId9" w:history="1">
              <w:r w:rsidRPr="006D6FFB">
                <w:rPr>
                  <w:rStyle w:val="Hyperlink"/>
                  <w:color w:val="auto"/>
                  <w:u w:val="none"/>
                </w:rPr>
                <w:t>Labor Management Procedures</w:t>
              </w:r>
            </w:hyperlink>
            <w:r w:rsidRPr="006D6FFB">
              <w:rPr>
                <w:rFonts w:eastAsia="Times New Roman" w:cstheme="minorHAnsi"/>
                <w:bCs/>
                <w:sz w:val="20"/>
                <w:szCs w:val="20"/>
                <w:u w:val="single"/>
              </w:rPr>
              <w:t xml:space="preserve"> </w:t>
            </w:r>
            <w:r>
              <w:rPr>
                <w:rFonts w:eastAsia="Times New Roman" w:cstheme="minorHAnsi"/>
                <w:bCs/>
                <w:sz w:val="20"/>
                <w:szCs w:val="20"/>
              </w:rPr>
              <w:t>(LMP) for the Project w</w:t>
            </w:r>
            <w:r w:rsidR="006D6FFB">
              <w:rPr>
                <w:rFonts w:eastAsia="Times New Roman" w:cstheme="minorHAnsi"/>
                <w:bCs/>
                <w:sz w:val="20"/>
                <w:szCs w:val="20"/>
              </w:rPr>
              <w:t>ere</w:t>
            </w:r>
            <w:r>
              <w:rPr>
                <w:rFonts w:eastAsia="Times New Roman" w:cstheme="minorHAnsi"/>
                <w:bCs/>
                <w:sz w:val="20"/>
                <w:szCs w:val="20"/>
              </w:rPr>
              <w:t xml:space="preserve"> prepared, consulted and disclosed. The LMP </w:t>
            </w:r>
            <w:r w:rsidRPr="008F5F8D">
              <w:rPr>
                <w:rFonts w:eastAsia="Times New Roman" w:cstheme="minorHAnsi"/>
                <w:bCs/>
                <w:sz w:val="20"/>
                <w:szCs w:val="20"/>
              </w:rPr>
              <w:t>includ</w:t>
            </w:r>
            <w:r>
              <w:rPr>
                <w:rFonts w:eastAsia="Times New Roman" w:cstheme="minorHAnsi"/>
                <w:bCs/>
                <w:sz w:val="20"/>
                <w:szCs w:val="20"/>
              </w:rPr>
              <w:t>e</w:t>
            </w:r>
            <w:r w:rsidRPr="008F5F8D">
              <w:rPr>
                <w:rFonts w:eastAsia="Times New Roman" w:cstheme="minorHAnsi"/>
                <w:bCs/>
                <w:sz w:val="20"/>
                <w:szCs w:val="20"/>
              </w:rPr>
              <w:t>, inter alia, provisions on working conditions, management of workers relationships, Code of Ethics and Conduct (including relating to SEA and SH), grievance arrangements for Project workers, and applicable requirements for Project subgrantee. The LMP has been adopted prior to project appraisal</w:t>
            </w:r>
            <w:r>
              <w:rPr>
                <w:rFonts w:eastAsia="Times New Roman" w:cstheme="minorHAnsi"/>
                <w:bCs/>
                <w:sz w:val="20"/>
                <w:szCs w:val="20"/>
              </w:rPr>
              <w:t xml:space="preserve"> and disclosed on September 4, 2024</w:t>
            </w:r>
            <w:r w:rsidRPr="008F5F8D">
              <w:rPr>
                <w:rFonts w:eastAsia="Times New Roman" w:cstheme="minorHAnsi"/>
                <w:bCs/>
                <w:sz w:val="20"/>
                <w:szCs w:val="20"/>
              </w:rPr>
              <w:t xml:space="preserve">. </w:t>
            </w:r>
            <w:r w:rsidRPr="008F5F8D">
              <w:rPr>
                <w:rFonts w:eastAsia="Times New Roman" w:cstheme="minorHAnsi"/>
                <w:bCs/>
                <w:color w:val="4472C4" w:themeColor="accent1"/>
                <w:sz w:val="20"/>
                <w:szCs w:val="20"/>
                <w:lang w:val="en-GB"/>
              </w:rPr>
              <w:t xml:space="preserve"> </w:t>
            </w:r>
          </w:p>
          <w:p w14:paraId="2888419F" w14:textId="5345A998" w:rsidR="007757EF" w:rsidRDefault="007757EF" w:rsidP="005C7430">
            <w:pPr>
              <w:keepLines/>
              <w:widowControl w:val="0"/>
              <w:rPr>
                <w:rFonts w:cstheme="minorHAnsi"/>
                <w:b/>
                <w:color w:val="4472C4" w:themeColor="accent1"/>
                <w:sz w:val="20"/>
                <w:szCs w:val="20"/>
              </w:rPr>
            </w:pPr>
          </w:p>
          <w:p w14:paraId="5951BE7F" w14:textId="22C9C107" w:rsidR="00AD53BB" w:rsidRPr="00302478" w:rsidRDefault="00AD53BB" w:rsidP="00AD53BB">
            <w:pPr>
              <w:keepLines/>
              <w:widowControl w:val="0"/>
              <w:rPr>
                <w:b/>
                <w:bCs/>
                <w:color w:val="4472C4" w:themeColor="accent1"/>
                <w:sz w:val="20"/>
                <w:szCs w:val="20"/>
              </w:rPr>
            </w:pPr>
          </w:p>
        </w:tc>
        <w:tc>
          <w:tcPr>
            <w:tcW w:w="3330" w:type="dxa"/>
          </w:tcPr>
          <w:p w14:paraId="0C0CD767" w14:textId="77777777" w:rsidR="00FB2461" w:rsidRDefault="00FB2461" w:rsidP="00FB2461">
            <w:pPr>
              <w:keepLines/>
              <w:widowControl w:val="0"/>
              <w:rPr>
                <w:rFonts w:eastAsia="Times New Roman"/>
                <w:sz w:val="20"/>
                <w:szCs w:val="20"/>
                <w:lang w:val="en-GB"/>
              </w:rPr>
            </w:pPr>
          </w:p>
          <w:p w14:paraId="0C464201" w14:textId="467EDDB9" w:rsidR="00FB2461" w:rsidRPr="00FB2461" w:rsidRDefault="00FB2461" w:rsidP="00FB2461">
            <w:pPr>
              <w:keepLines/>
              <w:widowControl w:val="0"/>
              <w:rPr>
                <w:rFonts w:eastAsia="Times New Roman"/>
                <w:sz w:val="20"/>
                <w:szCs w:val="20"/>
                <w:lang w:val="en-GB"/>
              </w:rPr>
            </w:pPr>
            <w:r w:rsidRPr="00FB2461">
              <w:rPr>
                <w:rFonts w:eastAsia="Times New Roman"/>
                <w:sz w:val="20"/>
                <w:szCs w:val="20"/>
                <w:lang w:val="en-GB"/>
              </w:rPr>
              <w:t>Implement the LMP throughout Project implementation</w:t>
            </w:r>
          </w:p>
          <w:p w14:paraId="7152E8F1" w14:textId="77777777" w:rsidR="007757EF" w:rsidRPr="00FB2461" w:rsidRDefault="007757EF" w:rsidP="005C7430">
            <w:pPr>
              <w:keepLines/>
              <w:widowControl w:val="0"/>
              <w:jc w:val="both"/>
              <w:rPr>
                <w:rFonts w:cstheme="minorHAnsi"/>
                <w:sz w:val="20"/>
                <w:szCs w:val="20"/>
                <w:lang w:val="en-GB"/>
              </w:rPr>
            </w:pPr>
          </w:p>
          <w:p w14:paraId="14BF5832" w14:textId="77777777" w:rsidR="007757EF" w:rsidRPr="00302478" w:rsidRDefault="007757EF" w:rsidP="005C7430">
            <w:pPr>
              <w:keepLines/>
              <w:widowControl w:val="0"/>
              <w:rPr>
                <w:rFonts w:eastAsia="Times New Roman"/>
                <w:sz w:val="20"/>
                <w:szCs w:val="20"/>
              </w:rPr>
            </w:pPr>
          </w:p>
        </w:tc>
        <w:tc>
          <w:tcPr>
            <w:tcW w:w="1980" w:type="dxa"/>
          </w:tcPr>
          <w:p w14:paraId="2803814D" w14:textId="77777777" w:rsidR="007757EF" w:rsidRDefault="007757EF" w:rsidP="005C7430">
            <w:pPr>
              <w:keepLines/>
              <w:widowControl w:val="0"/>
              <w:rPr>
                <w:rFonts w:cstheme="minorHAnsi"/>
                <w:sz w:val="20"/>
                <w:szCs w:val="20"/>
              </w:rPr>
            </w:pPr>
          </w:p>
          <w:p w14:paraId="0BA72659" w14:textId="3DBB6E9F" w:rsidR="00426DB7" w:rsidRPr="00302478" w:rsidRDefault="00426DB7"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2D96FF56" w14:textId="77777777" w:rsidTr="00665DE9">
        <w:trPr>
          <w:trHeight w:val="20"/>
        </w:trPr>
        <w:tc>
          <w:tcPr>
            <w:tcW w:w="625" w:type="dxa"/>
          </w:tcPr>
          <w:p w14:paraId="37141F73"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2.2</w:t>
            </w:r>
          </w:p>
        </w:tc>
        <w:tc>
          <w:tcPr>
            <w:tcW w:w="8370" w:type="dxa"/>
          </w:tcPr>
          <w:p w14:paraId="1A0762E2" w14:textId="77777777" w:rsidR="007757EF" w:rsidRPr="00302478" w:rsidRDefault="007757EF" w:rsidP="005C7430">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0946BEFC" w14:textId="1608BEB0" w:rsidR="007757EF" w:rsidRPr="00302478" w:rsidRDefault="007757EF" w:rsidP="00314C8F">
            <w:pPr>
              <w:keepLines/>
              <w:widowControl w:val="0"/>
              <w:rPr>
                <w:rFonts w:cstheme="minorHAnsi"/>
                <w:b/>
                <w:color w:val="4472C4" w:themeColor="accent1"/>
                <w:sz w:val="20"/>
                <w:szCs w:val="20"/>
              </w:rPr>
            </w:pPr>
            <w:r w:rsidRPr="00302478">
              <w:rPr>
                <w:sz w:val="20"/>
                <w:szCs w:val="20"/>
              </w:rPr>
              <w:t xml:space="preserve"> </w:t>
            </w:r>
            <w:r w:rsidR="00314C8F">
              <w:rPr>
                <w:rFonts w:eastAsia="Times New Roman" w:cstheme="minorHAnsi"/>
                <w:bCs/>
                <w:sz w:val="20"/>
                <w:szCs w:val="20"/>
              </w:rPr>
              <w:t>Health and safety provisions are included in the LMP.</w:t>
            </w:r>
          </w:p>
        </w:tc>
        <w:tc>
          <w:tcPr>
            <w:tcW w:w="3330" w:type="dxa"/>
          </w:tcPr>
          <w:p w14:paraId="45F32621" w14:textId="77777777" w:rsidR="00A40F37" w:rsidRPr="00FB2461" w:rsidRDefault="00A40F37" w:rsidP="00A40F37">
            <w:pPr>
              <w:keepLines/>
              <w:widowControl w:val="0"/>
              <w:rPr>
                <w:rFonts w:eastAsia="Times New Roman"/>
                <w:sz w:val="20"/>
                <w:szCs w:val="20"/>
                <w:lang w:val="en-GB"/>
              </w:rPr>
            </w:pPr>
            <w:r w:rsidRPr="00FB2461">
              <w:rPr>
                <w:rFonts w:eastAsia="Times New Roman"/>
                <w:sz w:val="20"/>
                <w:szCs w:val="20"/>
                <w:lang w:val="en-GB"/>
              </w:rPr>
              <w:t>Implement the LMP throughout Project implementation</w:t>
            </w:r>
          </w:p>
          <w:p w14:paraId="40CC8A9C" w14:textId="77777777" w:rsidR="007757EF" w:rsidRPr="00A40F37" w:rsidRDefault="007757EF" w:rsidP="00FB2461">
            <w:pPr>
              <w:keepLines/>
              <w:widowControl w:val="0"/>
              <w:rPr>
                <w:rFonts w:eastAsia="Times New Roman"/>
                <w:sz w:val="20"/>
                <w:szCs w:val="20"/>
                <w:lang w:val="en-GB"/>
              </w:rPr>
            </w:pPr>
          </w:p>
        </w:tc>
        <w:tc>
          <w:tcPr>
            <w:tcW w:w="1980" w:type="dxa"/>
          </w:tcPr>
          <w:p w14:paraId="01EE49EF" w14:textId="112B2212" w:rsidR="007757EF" w:rsidRPr="00302478" w:rsidRDefault="00426DB7"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57DC9F87" w14:textId="77777777" w:rsidTr="00665DE9">
        <w:trPr>
          <w:trHeight w:val="20"/>
        </w:trPr>
        <w:tc>
          <w:tcPr>
            <w:tcW w:w="625" w:type="dxa"/>
          </w:tcPr>
          <w:p w14:paraId="14CE51DA"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2.3</w:t>
            </w:r>
          </w:p>
        </w:tc>
        <w:tc>
          <w:tcPr>
            <w:tcW w:w="8370" w:type="dxa"/>
          </w:tcPr>
          <w:p w14:paraId="4A26C6E0" w14:textId="77777777" w:rsidR="007757EF" w:rsidRPr="00302478" w:rsidRDefault="007757EF" w:rsidP="005C7430">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0230193B" w14:textId="17A2788F" w:rsidR="007757EF" w:rsidRPr="00302478" w:rsidRDefault="006C0364" w:rsidP="00344D28">
            <w:r>
              <w:rPr>
                <w:sz w:val="20"/>
                <w:szCs w:val="20"/>
              </w:rPr>
              <w:t xml:space="preserve">Operate the </w:t>
            </w:r>
            <w:r w:rsidR="007757EF" w:rsidRPr="00302478">
              <w:rPr>
                <w:sz w:val="20"/>
                <w:szCs w:val="20"/>
              </w:rPr>
              <w:t>grievance mechanism for Project workers</w:t>
            </w:r>
            <w:r w:rsidR="00FB2461">
              <w:rPr>
                <w:sz w:val="20"/>
                <w:szCs w:val="20"/>
              </w:rPr>
              <w:t xml:space="preserve"> </w:t>
            </w:r>
            <w:r>
              <w:rPr>
                <w:sz w:val="20"/>
                <w:szCs w:val="20"/>
              </w:rPr>
              <w:t xml:space="preserve">as </w:t>
            </w:r>
            <w:r w:rsidR="007757EF" w:rsidRPr="00302478">
              <w:rPr>
                <w:sz w:val="20"/>
                <w:szCs w:val="20"/>
              </w:rPr>
              <w:t>described in the LMP</w:t>
            </w:r>
            <w:r w:rsidR="00A57412">
              <w:rPr>
                <w:sz w:val="20"/>
                <w:szCs w:val="20"/>
              </w:rPr>
              <w:t xml:space="preserve">, in a manner </w:t>
            </w:r>
            <w:r w:rsidR="0013149E">
              <w:rPr>
                <w:sz w:val="20"/>
                <w:szCs w:val="20"/>
              </w:rPr>
              <w:t xml:space="preserve"> </w:t>
            </w:r>
            <w:r w:rsidR="007757EF" w:rsidRPr="00302478">
              <w:rPr>
                <w:sz w:val="20"/>
                <w:szCs w:val="20"/>
              </w:rPr>
              <w:t xml:space="preserve">consistent with ESS2. </w:t>
            </w:r>
            <w:r w:rsidR="00662543">
              <w:rPr>
                <w:sz w:val="20"/>
                <w:szCs w:val="20"/>
              </w:rPr>
              <w:t xml:space="preserve">  </w:t>
            </w:r>
            <w:r w:rsidR="009A7E10">
              <w:rPr>
                <w:sz w:val="20"/>
                <w:szCs w:val="20"/>
              </w:rPr>
              <w:t xml:space="preserve">The grievance mechanism for workers as described in the LMP is established.   </w:t>
            </w:r>
            <w:r w:rsidR="00A57412">
              <w:rPr>
                <w:sz w:val="20"/>
                <w:szCs w:val="20"/>
              </w:rPr>
              <w:t xml:space="preserve">  </w:t>
            </w:r>
            <w:r w:rsidR="00344D28">
              <w:rPr>
                <w:sz w:val="20"/>
                <w:szCs w:val="20"/>
              </w:rPr>
              <w:t xml:space="preserve">  </w:t>
            </w:r>
            <w:r w:rsidR="0013149E">
              <w:rPr>
                <w:sz w:val="20"/>
                <w:szCs w:val="20"/>
              </w:rPr>
              <w:t xml:space="preserve"> </w:t>
            </w:r>
          </w:p>
        </w:tc>
        <w:tc>
          <w:tcPr>
            <w:tcW w:w="3330" w:type="dxa"/>
          </w:tcPr>
          <w:p w14:paraId="73B217B2" w14:textId="77777777" w:rsidR="0013149E" w:rsidRDefault="0013149E" w:rsidP="005C7430">
            <w:pPr>
              <w:keepLines/>
              <w:widowControl w:val="0"/>
              <w:rPr>
                <w:rFonts w:eastAsia="Times New Roman"/>
                <w:sz w:val="20"/>
                <w:szCs w:val="20"/>
                <w:lang w:val="en-GB"/>
              </w:rPr>
            </w:pPr>
          </w:p>
          <w:p w14:paraId="19AAD533" w14:textId="77777777" w:rsidR="0013149E" w:rsidRDefault="0013149E" w:rsidP="005C7430">
            <w:pPr>
              <w:keepLines/>
              <w:widowControl w:val="0"/>
              <w:rPr>
                <w:rFonts w:eastAsia="Times New Roman"/>
                <w:sz w:val="20"/>
                <w:szCs w:val="20"/>
                <w:lang w:val="en-GB"/>
              </w:rPr>
            </w:pPr>
          </w:p>
          <w:p w14:paraId="1F6B761F" w14:textId="66C561F3" w:rsidR="0013149E" w:rsidRPr="00302478" w:rsidRDefault="00876F94" w:rsidP="0013149E">
            <w:pPr>
              <w:rPr>
                <w:sz w:val="20"/>
                <w:szCs w:val="20"/>
              </w:rPr>
            </w:pPr>
            <w:r>
              <w:rPr>
                <w:rFonts w:eastAsia="Times New Roman"/>
                <w:sz w:val="20"/>
                <w:szCs w:val="20"/>
                <w:lang w:val="en-GB"/>
              </w:rPr>
              <w:t>Maintain and operate</w:t>
            </w:r>
            <w:r w:rsidR="00A40F37" w:rsidRPr="00A40F37">
              <w:rPr>
                <w:rFonts w:eastAsia="Times New Roman"/>
                <w:sz w:val="20"/>
                <w:szCs w:val="20"/>
                <w:lang w:val="en-GB"/>
              </w:rPr>
              <w:t xml:space="preserve"> the </w:t>
            </w:r>
            <w:r w:rsidR="00344D28">
              <w:rPr>
                <w:rFonts w:eastAsia="Times New Roman"/>
                <w:sz w:val="20"/>
                <w:szCs w:val="20"/>
                <w:lang w:val="en-GB"/>
              </w:rPr>
              <w:t>worker grievance mechanism t</w:t>
            </w:r>
            <w:r w:rsidR="0013149E" w:rsidRPr="0013149E">
              <w:rPr>
                <w:rFonts w:eastAsia="Times New Roman"/>
                <w:sz w:val="20"/>
                <w:szCs w:val="20"/>
                <w:lang w:val="en-GB"/>
              </w:rPr>
              <w:t>hroughout project implementation</w:t>
            </w:r>
            <w:r w:rsidR="0013149E">
              <w:rPr>
                <w:sz w:val="20"/>
                <w:szCs w:val="20"/>
              </w:rPr>
              <w:t xml:space="preserve"> </w:t>
            </w:r>
          </w:p>
          <w:p w14:paraId="0A44A229" w14:textId="7109A278" w:rsidR="007757EF" w:rsidRPr="00302478" w:rsidRDefault="007757EF" w:rsidP="005C7430">
            <w:pPr>
              <w:keepLines/>
              <w:widowControl w:val="0"/>
              <w:rPr>
                <w:rFonts w:cstheme="minorHAnsi"/>
                <w:sz w:val="20"/>
                <w:szCs w:val="20"/>
                <w:lang w:eastAsia="en-GB"/>
              </w:rPr>
            </w:pPr>
          </w:p>
        </w:tc>
        <w:tc>
          <w:tcPr>
            <w:tcW w:w="1980" w:type="dxa"/>
          </w:tcPr>
          <w:p w14:paraId="060DBB71" w14:textId="598D9F63" w:rsidR="00426DB7" w:rsidRPr="00302478" w:rsidRDefault="00426DB7"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r>
              <w:rPr>
                <w:rFonts w:cstheme="minorHAnsi"/>
                <w:sz w:val="20"/>
                <w:szCs w:val="20"/>
              </w:rPr>
              <w:t xml:space="preserve"> and AVE </w:t>
            </w:r>
            <w:proofErr w:type="spellStart"/>
            <w:r>
              <w:rPr>
                <w:rFonts w:cstheme="minorHAnsi"/>
                <w:sz w:val="20"/>
                <w:szCs w:val="20"/>
              </w:rPr>
              <w:t>Copiii</w:t>
            </w:r>
            <w:proofErr w:type="spellEnd"/>
          </w:p>
        </w:tc>
      </w:tr>
      <w:tr w:rsidR="007757EF" w:rsidRPr="00302478" w14:paraId="5FD30732" w14:textId="77777777" w:rsidTr="005C7430">
        <w:trPr>
          <w:trHeight w:val="20"/>
        </w:trPr>
        <w:tc>
          <w:tcPr>
            <w:tcW w:w="14305" w:type="dxa"/>
            <w:gridSpan w:val="4"/>
            <w:shd w:val="clear" w:color="auto" w:fill="F4B083" w:themeFill="accent2" w:themeFillTint="99"/>
          </w:tcPr>
          <w:p w14:paraId="45E0E58C" w14:textId="6802EA12" w:rsidR="007757EF" w:rsidRPr="00302478" w:rsidRDefault="007757EF" w:rsidP="005C7430">
            <w:pPr>
              <w:keepLines/>
              <w:widowControl w:val="0"/>
              <w:rPr>
                <w:rFonts w:cstheme="minorHAnsi"/>
                <w:sz w:val="20"/>
                <w:szCs w:val="20"/>
              </w:rPr>
            </w:pPr>
            <w:r w:rsidRPr="00302478">
              <w:rPr>
                <w:rFonts w:cstheme="minorHAnsi"/>
                <w:b/>
                <w:sz w:val="20"/>
                <w:szCs w:val="20"/>
              </w:rPr>
              <w:t xml:space="preserve">ESS 3:  RESOURCE EFFICIENCY AND POLLUTION PREVENTION AND MANAGEMENT </w:t>
            </w:r>
          </w:p>
        </w:tc>
      </w:tr>
      <w:tr w:rsidR="007757EF" w:rsidRPr="00302478" w14:paraId="33AE09D1" w14:textId="77777777" w:rsidTr="00665DE9">
        <w:trPr>
          <w:trHeight w:val="20"/>
        </w:trPr>
        <w:tc>
          <w:tcPr>
            <w:tcW w:w="625" w:type="dxa"/>
          </w:tcPr>
          <w:p w14:paraId="3DC7F31D"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3.1</w:t>
            </w:r>
          </w:p>
        </w:tc>
        <w:tc>
          <w:tcPr>
            <w:tcW w:w="8370" w:type="dxa"/>
          </w:tcPr>
          <w:p w14:paraId="3AC6733B" w14:textId="77777777" w:rsidR="007757EF" w:rsidRPr="00302478" w:rsidRDefault="007757EF" w:rsidP="005C7430">
            <w:pPr>
              <w:keepLines/>
              <w:widowControl w:val="0"/>
              <w:rPr>
                <w:rFonts w:cstheme="minorHAnsi"/>
                <w:b/>
                <w:color w:val="4472C4" w:themeColor="accent1"/>
                <w:sz w:val="20"/>
                <w:szCs w:val="20"/>
              </w:rPr>
            </w:pPr>
            <w:r w:rsidRPr="00302478">
              <w:rPr>
                <w:rFonts w:cstheme="minorHAnsi"/>
                <w:b/>
                <w:color w:val="4472C4" w:themeColor="accent1"/>
                <w:sz w:val="20"/>
                <w:szCs w:val="20"/>
              </w:rPr>
              <w:t>WASTE MANAGEMENT PLAN</w:t>
            </w:r>
          </w:p>
          <w:p w14:paraId="6A3F7426" w14:textId="55A0C20C" w:rsidR="00507CC6" w:rsidRPr="00302478" w:rsidRDefault="0013149E" w:rsidP="005C7430">
            <w:pPr>
              <w:keepLines/>
              <w:widowControl w:val="0"/>
              <w:rPr>
                <w:rFonts w:cstheme="minorHAnsi"/>
                <w:sz w:val="20"/>
                <w:szCs w:val="20"/>
              </w:rPr>
            </w:pPr>
            <w:r w:rsidRPr="00D35403">
              <w:rPr>
                <w:sz w:val="20"/>
                <w:szCs w:val="20"/>
              </w:rPr>
              <w:t>ESS 3 is not relevant for this project</w:t>
            </w:r>
          </w:p>
        </w:tc>
        <w:tc>
          <w:tcPr>
            <w:tcW w:w="3330" w:type="dxa"/>
          </w:tcPr>
          <w:p w14:paraId="1F57CE37" w14:textId="21EFE660" w:rsidR="007757EF" w:rsidRPr="00302478" w:rsidRDefault="007757EF" w:rsidP="005C7430">
            <w:pPr>
              <w:keepLines/>
              <w:widowControl w:val="0"/>
              <w:rPr>
                <w:sz w:val="20"/>
                <w:szCs w:val="20"/>
              </w:rPr>
            </w:pPr>
          </w:p>
        </w:tc>
        <w:tc>
          <w:tcPr>
            <w:tcW w:w="1980" w:type="dxa"/>
          </w:tcPr>
          <w:p w14:paraId="068EE9DA" w14:textId="77777777" w:rsidR="007757EF" w:rsidRPr="00302478" w:rsidRDefault="007757EF" w:rsidP="005C7430">
            <w:pPr>
              <w:keepLines/>
              <w:widowControl w:val="0"/>
              <w:rPr>
                <w:rFonts w:cstheme="minorHAnsi"/>
                <w:sz w:val="20"/>
                <w:szCs w:val="20"/>
              </w:rPr>
            </w:pPr>
          </w:p>
        </w:tc>
      </w:tr>
      <w:tr w:rsidR="007757EF" w:rsidRPr="00302478" w14:paraId="7FD19093" w14:textId="77777777" w:rsidTr="00665DE9">
        <w:trPr>
          <w:trHeight w:val="20"/>
        </w:trPr>
        <w:tc>
          <w:tcPr>
            <w:tcW w:w="625" w:type="dxa"/>
          </w:tcPr>
          <w:p w14:paraId="36BB648D"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3.2</w:t>
            </w:r>
          </w:p>
        </w:tc>
        <w:tc>
          <w:tcPr>
            <w:tcW w:w="8370" w:type="dxa"/>
          </w:tcPr>
          <w:p w14:paraId="4E0D55F4" w14:textId="77777777" w:rsidR="007757EF" w:rsidRPr="00302478" w:rsidRDefault="007757EF" w:rsidP="005C7430">
            <w:pPr>
              <w:keepLines/>
              <w:widowControl w:val="0"/>
              <w:rPr>
                <w:rFonts w:cstheme="minorHAnsi"/>
                <w:b/>
                <w:color w:val="4472C4" w:themeColor="accent1"/>
                <w:sz w:val="20"/>
                <w:szCs w:val="20"/>
              </w:rPr>
            </w:pPr>
            <w:r w:rsidRPr="00302478">
              <w:rPr>
                <w:rFonts w:cstheme="minorHAnsi"/>
                <w:b/>
                <w:color w:val="4472C4" w:themeColor="accent1"/>
                <w:sz w:val="20"/>
                <w:szCs w:val="20"/>
              </w:rPr>
              <w:t>RESOURCE EFFICIENCY AND POLLUTION PREVENTION AND MANAGEMENT</w:t>
            </w:r>
          </w:p>
          <w:p w14:paraId="70A75E95" w14:textId="621F7006" w:rsidR="00507CC6" w:rsidRPr="00302478" w:rsidRDefault="0013149E" w:rsidP="005C7430">
            <w:pPr>
              <w:keepLines/>
              <w:widowControl w:val="0"/>
              <w:rPr>
                <w:sz w:val="20"/>
                <w:szCs w:val="20"/>
              </w:rPr>
            </w:pPr>
            <w:r w:rsidRPr="00D35403">
              <w:rPr>
                <w:sz w:val="20"/>
                <w:szCs w:val="20"/>
              </w:rPr>
              <w:t>ESS 3 is not relevant for this project</w:t>
            </w:r>
          </w:p>
        </w:tc>
        <w:tc>
          <w:tcPr>
            <w:tcW w:w="3330" w:type="dxa"/>
          </w:tcPr>
          <w:p w14:paraId="5FE47E60" w14:textId="0B65B8A9" w:rsidR="007757EF" w:rsidRPr="00302478" w:rsidDel="002D5209" w:rsidRDefault="007757EF" w:rsidP="005C7430">
            <w:pPr>
              <w:keepLines/>
              <w:widowControl w:val="0"/>
              <w:rPr>
                <w:rFonts w:cstheme="minorHAnsi"/>
                <w:sz w:val="20"/>
                <w:szCs w:val="20"/>
              </w:rPr>
            </w:pPr>
          </w:p>
        </w:tc>
        <w:tc>
          <w:tcPr>
            <w:tcW w:w="1980" w:type="dxa"/>
          </w:tcPr>
          <w:p w14:paraId="5BD119A4" w14:textId="77777777" w:rsidR="007757EF" w:rsidRPr="00302478" w:rsidRDefault="007757EF" w:rsidP="005C7430">
            <w:pPr>
              <w:keepLines/>
              <w:widowControl w:val="0"/>
              <w:rPr>
                <w:rFonts w:cstheme="minorHAnsi"/>
                <w:sz w:val="20"/>
                <w:szCs w:val="20"/>
              </w:rPr>
            </w:pPr>
          </w:p>
        </w:tc>
      </w:tr>
      <w:tr w:rsidR="007757EF" w:rsidRPr="00302478" w14:paraId="2D6E1F4C" w14:textId="77777777" w:rsidTr="005C7430">
        <w:trPr>
          <w:trHeight w:val="20"/>
        </w:trPr>
        <w:tc>
          <w:tcPr>
            <w:tcW w:w="14305" w:type="dxa"/>
            <w:gridSpan w:val="4"/>
            <w:shd w:val="clear" w:color="auto" w:fill="F4B083" w:themeFill="accent2" w:themeFillTint="99"/>
          </w:tcPr>
          <w:p w14:paraId="25A45C1A" w14:textId="52DAB4D1" w:rsidR="007757EF" w:rsidRPr="00302478" w:rsidRDefault="007757EF" w:rsidP="005C7430">
            <w:pPr>
              <w:keepLines/>
              <w:widowControl w:val="0"/>
              <w:rPr>
                <w:rFonts w:cstheme="minorHAnsi"/>
                <w:sz w:val="20"/>
                <w:szCs w:val="20"/>
              </w:rPr>
            </w:pPr>
            <w:r w:rsidRPr="00302478">
              <w:rPr>
                <w:rFonts w:cstheme="minorHAnsi"/>
                <w:b/>
                <w:sz w:val="20"/>
                <w:szCs w:val="20"/>
              </w:rPr>
              <w:t xml:space="preserve">ESS 4:  COMMUNITY HEALTH AND SAFETY </w:t>
            </w:r>
          </w:p>
        </w:tc>
      </w:tr>
      <w:tr w:rsidR="007757EF" w:rsidRPr="00302478" w14:paraId="4577D10D" w14:textId="77777777" w:rsidTr="00665DE9">
        <w:trPr>
          <w:trHeight w:val="20"/>
        </w:trPr>
        <w:tc>
          <w:tcPr>
            <w:tcW w:w="625" w:type="dxa"/>
          </w:tcPr>
          <w:p w14:paraId="05AA0538"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4.2</w:t>
            </w:r>
          </w:p>
        </w:tc>
        <w:tc>
          <w:tcPr>
            <w:tcW w:w="8370" w:type="dxa"/>
          </w:tcPr>
          <w:p w14:paraId="6696F854" w14:textId="77777777" w:rsidR="007757EF" w:rsidRPr="00302478" w:rsidRDefault="007757EF" w:rsidP="005C7430">
            <w:pPr>
              <w:keepLines/>
              <w:widowControl w:val="0"/>
              <w:rPr>
                <w:rFonts w:cstheme="minorHAnsi"/>
                <w:b/>
                <w:color w:val="5B9BD5" w:themeColor="accent5"/>
                <w:sz w:val="20"/>
                <w:szCs w:val="20"/>
              </w:rPr>
            </w:pPr>
            <w:r w:rsidRPr="00302478">
              <w:rPr>
                <w:rFonts w:cstheme="minorHAnsi"/>
                <w:b/>
                <w:color w:val="4472C4" w:themeColor="accent1"/>
                <w:sz w:val="20"/>
                <w:szCs w:val="20"/>
              </w:rPr>
              <w:t>COMMUNITY HEALTH AND SAFETY</w:t>
            </w:r>
          </w:p>
          <w:p w14:paraId="60E94717" w14:textId="23B98A2D" w:rsidR="00507CC6" w:rsidRDefault="006E4186" w:rsidP="0048499B">
            <w:pPr>
              <w:keepLines/>
              <w:widowControl w:val="0"/>
              <w:rPr>
                <w:rFonts w:cstheme="minorHAnsi"/>
                <w:sz w:val="20"/>
                <w:szCs w:val="20"/>
              </w:rPr>
            </w:pPr>
            <w:r>
              <w:rPr>
                <w:rFonts w:cstheme="minorHAnsi"/>
                <w:sz w:val="20"/>
                <w:szCs w:val="20"/>
              </w:rPr>
              <w:lastRenderedPageBreak/>
              <w:t>Assess and m</w:t>
            </w:r>
            <w:r w:rsidR="007757EF" w:rsidRPr="00302478">
              <w:rPr>
                <w:rFonts w:cstheme="minorHAnsi"/>
                <w:sz w:val="20"/>
                <w:szCs w:val="20"/>
              </w:rPr>
              <w:t>anage specific risks and impacts to the community arising from Project activities</w:t>
            </w:r>
            <w:r w:rsidR="00EB7F02">
              <w:rPr>
                <w:rFonts w:cstheme="minorHAnsi"/>
                <w:sz w:val="20"/>
                <w:szCs w:val="20"/>
              </w:rPr>
              <w:t xml:space="preserve"> including, </w:t>
            </w:r>
            <w:r w:rsidR="007757EF" w:rsidRPr="00302478">
              <w:rPr>
                <w:rFonts w:cstheme="minorHAnsi"/>
                <w:sz w:val="20"/>
                <w:szCs w:val="20"/>
              </w:rPr>
              <w:t xml:space="preserve">behavior of Project workers, </w:t>
            </w:r>
            <w:r w:rsidR="004A4374">
              <w:rPr>
                <w:rFonts w:cstheme="minorHAnsi"/>
                <w:sz w:val="20"/>
                <w:szCs w:val="20"/>
              </w:rPr>
              <w:t xml:space="preserve">confidentiality and data protection, </w:t>
            </w:r>
            <w:r w:rsidR="00927718">
              <w:rPr>
                <w:rFonts w:cstheme="minorHAnsi"/>
                <w:sz w:val="20"/>
                <w:szCs w:val="20"/>
              </w:rPr>
              <w:t xml:space="preserve">and </w:t>
            </w:r>
            <w:r w:rsidR="007576F1">
              <w:rPr>
                <w:rFonts w:cstheme="minorHAnsi"/>
                <w:sz w:val="20"/>
                <w:szCs w:val="20"/>
              </w:rPr>
              <w:t>quality management of goods and services to survivors</w:t>
            </w:r>
            <w:r w:rsidR="005E5086">
              <w:rPr>
                <w:rFonts w:cstheme="minorHAnsi"/>
                <w:sz w:val="20"/>
                <w:szCs w:val="20"/>
              </w:rPr>
              <w:t xml:space="preserve"> a</w:t>
            </w:r>
            <w:r w:rsidR="00230C04">
              <w:rPr>
                <w:rFonts w:cstheme="minorHAnsi"/>
                <w:sz w:val="20"/>
                <w:szCs w:val="20"/>
              </w:rPr>
              <w:t xml:space="preserve">s per the </w:t>
            </w:r>
            <w:r w:rsidR="0047163C">
              <w:rPr>
                <w:rFonts w:cstheme="minorHAnsi"/>
                <w:sz w:val="20"/>
                <w:szCs w:val="20"/>
              </w:rPr>
              <w:t>screening criteria</w:t>
            </w:r>
            <w:r w:rsidR="00E91ADD">
              <w:rPr>
                <w:rFonts w:cstheme="minorHAnsi"/>
                <w:sz w:val="20"/>
                <w:szCs w:val="20"/>
              </w:rPr>
              <w:t>,</w:t>
            </w:r>
            <w:r w:rsidR="0047163C">
              <w:rPr>
                <w:rFonts w:cstheme="minorHAnsi"/>
                <w:sz w:val="20"/>
                <w:szCs w:val="20"/>
              </w:rPr>
              <w:t xml:space="preserve"> and </w:t>
            </w:r>
            <w:r w:rsidR="00F71748">
              <w:rPr>
                <w:rFonts w:cstheme="minorHAnsi"/>
                <w:sz w:val="20"/>
                <w:szCs w:val="20"/>
              </w:rPr>
              <w:t xml:space="preserve">mitigation </w:t>
            </w:r>
            <w:r w:rsidR="004900D3">
              <w:rPr>
                <w:rFonts w:cstheme="minorHAnsi"/>
                <w:sz w:val="20"/>
                <w:szCs w:val="20"/>
              </w:rPr>
              <w:t xml:space="preserve">and monitoring </w:t>
            </w:r>
            <w:r w:rsidR="00F71748">
              <w:rPr>
                <w:rFonts w:cstheme="minorHAnsi"/>
                <w:sz w:val="20"/>
                <w:szCs w:val="20"/>
              </w:rPr>
              <w:t>measures</w:t>
            </w:r>
            <w:r w:rsidR="00E91ADD">
              <w:rPr>
                <w:rFonts w:cstheme="minorHAnsi"/>
                <w:sz w:val="20"/>
                <w:szCs w:val="20"/>
              </w:rPr>
              <w:t xml:space="preserve"> to be included in the </w:t>
            </w:r>
            <w:r w:rsidR="004900D3">
              <w:rPr>
                <w:rFonts w:cstheme="minorHAnsi"/>
                <w:sz w:val="20"/>
                <w:szCs w:val="20"/>
              </w:rPr>
              <w:t>Project Operations Manual</w:t>
            </w:r>
            <w:r w:rsidR="00A064EB">
              <w:rPr>
                <w:rFonts w:cstheme="minorHAnsi"/>
                <w:sz w:val="20"/>
                <w:szCs w:val="20"/>
              </w:rPr>
              <w:t>.</w:t>
            </w:r>
            <w:r w:rsidR="004900D3">
              <w:rPr>
                <w:rFonts w:cstheme="minorHAnsi"/>
                <w:sz w:val="20"/>
                <w:szCs w:val="20"/>
              </w:rPr>
              <w:t xml:space="preserve"> </w:t>
            </w:r>
          </w:p>
          <w:p w14:paraId="48C19731" w14:textId="162E6D05" w:rsidR="0048499B" w:rsidRPr="00302478" w:rsidRDefault="0048499B" w:rsidP="0048499B">
            <w:pPr>
              <w:keepLines/>
              <w:widowControl w:val="0"/>
              <w:rPr>
                <w:rFonts w:cstheme="minorHAnsi"/>
                <w:b/>
                <w:color w:val="5B9BD5" w:themeColor="accent5"/>
                <w:sz w:val="20"/>
                <w:szCs w:val="20"/>
              </w:rPr>
            </w:pPr>
          </w:p>
        </w:tc>
        <w:tc>
          <w:tcPr>
            <w:tcW w:w="3330" w:type="dxa"/>
          </w:tcPr>
          <w:p w14:paraId="79D8DCDA" w14:textId="77777777" w:rsidR="007757EF" w:rsidRDefault="007757EF" w:rsidP="00EA29D4">
            <w:pPr>
              <w:keepLines/>
              <w:widowControl w:val="0"/>
              <w:rPr>
                <w:rFonts w:cstheme="minorHAnsi"/>
                <w:sz w:val="20"/>
                <w:szCs w:val="20"/>
              </w:rPr>
            </w:pPr>
          </w:p>
          <w:p w14:paraId="45D20320" w14:textId="10F67306" w:rsidR="00DC7A25" w:rsidRPr="00302478" w:rsidRDefault="00DC7A25" w:rsidP="00EA29D4">
            <w:pPr>
              <w:keepLines/>
              <w:widowControl w:val="0"/>
              <w:rPr>
                <w:rFonts w:cstheme="minorHAnsi"/>
                <w:sz w:val="20"/>
                <w:szCs w:val="20"/>
              </w:rPr>
            </w:pPr>
            <w:r>
              <w:rPr>
                <w:rFonts w:cstheme="minorHAnsi"/>
                <w:sz w:val="20"/>
                <w:szCs w:val="20"/>
              </w:rPr>
              <w:lastRenderedPageBreak/>
              <w:t xml:space="preserve">Same timeframe as the Project Operations Manual and implement thereafter.  </w:t>
            </w:r>
          </w:p>
        </w:tc>
        <w:tc>
          <w:tcPr>
            <w:tcW w:w="1980" w:type="dxa"/>
          </w:tcPr>
          <w:p w14:paraId="24CEB1AD" w14:textId="77777777" w:rsidR="007757EF" w:rsidRPr="00302478" w:rsidRDefault="007757EF" w:rsidP="005C7430">
            <w:pPr>
              <w:keepLines/>
              <w:widowControl w:val="0"/>
              <w:rPr>
                <w:rFonts w:cstheme="minorHAnsi"/>
                <w:sz w:val="20"/>
                <w:szCs w:val="20"/>
              </w:rPr>
            </w:pPr>
          </w:p>
          <w:p w14:paraId="28830587" w14:textId="3AB303FA" w:rsidR="007757EF" w:rsidRPr="00302478" w:rsidRDefault="00426DB7"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1D197BC3" w14:textId="77777777" w:rsidTr="00665DE9">
        <w:trPr>
          <w:trHeight w:val="20"/>
        </w:trPr>
        <w:tc>
          <w:tcPr>
            <w:tcW w:w="625" w:type="dxa"/>
          </w:tcPr>
          <w:p w14:paraId="209BC4BA"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4.3</w:t>
            </w:r>
          </w:p>
        </w:tc>
        <w:tc>
          <w:tcPr>
            <w:tcW w:w="8370" w:type="dxa"/>
          </w:tcPr>
          <w:p w14:paraId="12D6E7B8" w14:textId="77777777" w:rsidR="007757EF" w:rsidRPr="00302478" w:rsidRDefault="007757EF" w:rsidP="005C7430">
            <w:pPr>
              <w:keepLines/>
              <w:widowControl w:val="0"/>
              <w:rPr>
                <w:rFonts w:cstheme="minorHAnsi"/>
                <w:sz w:val="20"/>
                <w:szCs w:val="20"/>
              </w:rPr>
            </w:pPr>
            <w:r w:rsidRPr="00302478">
              <w:rPr>
                <w:rFonts w:cstheme="minorHAnsi"/>
                <w:b/>
                <w:color w:val="4472C4" w:themeColor="accent1"/>
                <w:sz w:val="20"/>
                <w:szCs w:val="20"/>
              </w:rPr>
              <w:t>SEA AND SH RISKS</w:t>
            </w:r>
          </w:p>
          <w:p w14:paraId="3CBD173E" w14:textId="4D931FDB" w:rsidR="00507CC6" w:rsidRPr="00302478" w:rsidRDefault="00B73937" w:rsidP="00B73937">
            <w:pPr>
              <w:keepLines/>
              <w:widowControl w:val="0"/>
              <w:rPr>
                <w:rFonts w:cstheme="minorHAnsi"/>
                <w:b/>
                <w:color w:val="5B9BD5" w:themeColor="accent5"/>
                <w:sz w:val="20"/>
                <w:szCs w:val="20"/>
              </w:rPr>
            </w:pPr>
            <w:r w:rsidRPr="00B73937">
              <w:rPr>
                <w:rFonts w:cstheme="minorHAnsi"/>
                <w:sz w:val="20"/>
                <w:szCs w:val="20"/>
              </w:rPr>
              <w:t xml:space="preserve">Implement SEA/SH preventive measures in accordance the LMP to manage the risks of SEA and SH. </w:t>
            </w:r>
          </w:p>
        </w:tc>
        <w:tc>
          <w:tcPr>
            <w:tcW w:w="3330" w:type="dxa"/>
          </w:tcPr>
          <w:p w14:paraId="7F6E2810" w14:textId="50ABE306" w:rsidR="007757EF" w:rsidRDefault="00B73937" w:rsidP="005C7430">
            <w:pPr>
              <w:keepLines/>
              <w:widowControl w:val="0"/>
              <w:rPr>
                <w:rFonts w:cstheme="minorHAnsi"/>
                <w:sz w:val="20"/>
                <w:szCs w:val="20"/>
              </w:rPr>
            </w:pPr>
            <w:r w:rsidRPr="00302478">
              <w:rPr>
                <w:rFonts w:cstheme="minorHAnsi"/>
                <w:sz w:val="20"/>
                <w:szCs w:val="20"/>
              </w:rPr>
              <w:t xml:space="preserve">Same timeframe as for implementation of the </w:t>
            </w:r>
            <w:r>
              <w:rPr>
                <w:rFonts w:cstheme="minorHAnsi"/>
                <w:sz w:val="20"/>
                <w:szCs w:val="20"/>
              </w:rPr>
              <w:t>LMP.</w:t>
            </w:r>
          </w:p>
          <w:p w14:paraId="3D317061" w14:textId="496694FA" w:rsidR="00B73937" w:rsidRPr="00302478" w:rsidRDefault="00B73937" w:rsidP="005C7430">
            <w:pPr>
              <w:keepLines/>
              <w:widowControl w:val="0"/>
              <w:rPr>
                <w:rFonts w:cstheme="minorHAnsi"/>
                <w:sz w:val="20"/>
                <w:szCs w:val="20"/>
              </w:rPr>
            </w:pPr>
          </w:p>
        </w:tc>
        <w:tc>
          <w:tcPr>
            <w:tcW w:w="1980" w:type="dxa"/>
          </w:tcPr>
          <w:p w14:paraId="2CB0FE53" w14:textId="01B6C38D" w:rsidR="007757EF" w:rsidRPr="00302478" w:rsidRDefault="00426DB7"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7432A439" w14:textId="77777777" w:rsidTr="005C7430">
        <w:trPr>
          <w:trHeight w:val="20"/>
        </w:trPr>
        <w:tc>
          <w:tcPr>
            <w:tcW w:w="14305" w:type="dxa"/>
            <w:gridSpan w:val="4"/>
            <w:shd w:val="clear" w:color="auto" w:fill="F4B083" w:themeFill="accent2" w:themeFillTint="99"/>
          </w:tcPr>
          <w:p w14:paraId="234DA153" w14:textId="590525F1" w:rsidR="007757EF" w:rsidRPr="00302478" w:rsidRDefault="007757EF" w:rsidP="005C7430">
            <w:pPr>
              <w:keepLines/>
              <w:widowControl w:val="0"/>
              <w:rPr>
                <w:rFonts w:cstheme="minorHAnsi"/>
                <w:sz w:val="20"/>
                <w:szCs w:val="20"/>
              </w:rPr>
            </w:pPr>
            <w:r w:rsidRPr="00302478">
              <w:rPr>
                <w:rFonts w:cstheme="minorHAnsi"/>
                <w:b/>
                <w:sz w:val="20"/>
                <w:szCs w:val="20"/>
              </w:rPr>
              <w:t xml:space="preserve">ESS 5:  LAND ACQUISITION, RESTRICTIONS ON LAND USE AND INVOLUNTARY RESETTLEMENT </w:t>
            </w:r>
          </w:p>
        </w:tc>
      </w:tr>
      <w:tr w:rsidR="007757EF" w:rsidRPr="00302478" w14:paraId="0C33E373" w14:textId="77777777" w:rsidTr="00F02ED6">
        <w:trPr>
          <w:trHeight w:val="1745"/>
        </w:trPr>
        <w:tc>
          <w:tcPr>
            <w:tcW w:w="625" w:type="dxa"/>
          </w:tcPr>
          <w:p w14:paraId="55D30BF4"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5.1</w:t>
            </w:r>
          </w:p>
          <w:p w14:paraId="1C7E6330" w14:textId="77777777" w:rsidR="007757EF" w:rsidRPr="00302478" w:rsidRDefault="007757EF" w:rsidP="005C7430">
            <w:pPr>
              <w:keepLines/>
              <w:widowControl w:val="0"/>
              <w:jc w:val="center"/>
              <w:rPr>
                <w:rFonts w:cstheme="minorHAnsi"/>
                <w:sz w:val="20"/>
                <w:szCs w:val="20"/>
              </w:rPr>
            </w:pPr>
          </w:p>
        </w:tc>
        <w:tc>
          <w:tcPr>
            <w:tcW w:w="8370" w:type="dxa"/>
          </w:tcPr>
          <w:p w14:paraId="42BF31ED" w14:textId="77777777" w:rsidR="00802730" w:rsidRDefault="007757EF" w:rsidP="00802730">
            <w:pPr>
              <w:keepLines/>
              <w:widowControl w:val="0"/>
              <w:rPr>
                <w:rFonts w:cstheme="minorHAnsi"/>
                <w:b/>
                <w:color w:val="4472C4" w:themeColor="accent1"/>
                <w:sz w:val="20"/>
                <w:szCs w:val="20"/>
              </w:rPr>
            </w:pPr>
            <w:r w:rsidRPr="00302478">
              <w:rPr>
                <w:rFonts w:cstheme="minorHAnsi"/>
                <w:b/>
                <w:color w:val="4472C4" w:themeColor="accent1"/>
                <w:sz w:val="20"/>
                <w:szCs w:val="20"/>
              </w:rPr>
              <w:t xml:space="preserve">RESETTLEMENT </w:t>
            </w:r>
          </w:p>
          <w:p w14:paraId="14D27BC4" w14:textId="0281A5B8" w:rsidR="009300D7" w:rsidRPr="00302478" w:rsidRDefault="00B73937" w:rsidP="00802730">
            <w:pPr>
              <w:keepLines/>
              <w:widowControl w:val="0"/>
              <w:rPr>
                <w:rFonts w:cstheme="minorHAnsi"/>
                <w:b/>
                <w:color w:val="4472C4" w:themeColor="accent1"/>
                <w:sz w:val="20"/>
                <w:szCs w:val="20"/>
              </w:rPr>
            </w:pPr>
            <w:r>
              <w:rPr>
                <w:rFonts w:cstheme="minorHAnsi"/>
                <w:sz w:val="20"/>
                <w:szCs w:val="20"/>
              </w:rPr>
              <w:t xml:space="preserve">ESS 5 is </w:t>
            </w:r>
            <w:r w:rsidRPr="00B73937">
              <w:rPr>
                <w:rFonts w:cstheme="minorHAnsi"/>
                <w:sz w:val="20"/>
                <w:szCs w:val="20"/>
              </w:rPr>
              <w:t>not relevant for this project</w:t>
            </w:r>
            <w:r w:rsidR="00A75492">
              <w:rPr>
                <w:rFonts w:cstheme="minorHAnsi"/>
                <w:sz w:val="20"/>
                <w:szCs w:val="20"/>
              </w:rPr>
              <w:t>.</w:t>
            </w:r>
          </w:p>
        </w:tc>
        <w:tc>
          <w:tcPr>
            <w:tcW w:w="3330" w:type="dxa"/>
          </w:tcPr>
          <w:p w14:paraId="7D414CC5" w14:textId="2EFE0A38" w:rsidR="007757EF" w:rsidRPr="00302478" w:rsidRDefault="007757EF" w:rsidP="005C7430">
            <w:pPr>
              <w:keepLines/>
              <w:widowControl w:val="0"/>
              <w:rPr>
                <w:rFonts w:cstheme="minorHAnsi"/>
                <w:sz w:val="20"/>
                <w:szCs w:val="20"/>
              </w:rPr>
            </w:pPr>
          </w:p>
        </w:tc>
        <w:tc>
          <w:tcPr>
            <w:tcW w:w="1980" w:type="dxa"/>
          </w:tcPr>
          <w:p w14:paraId="4D2B2B95" w14:textId="77777777" w:rsidR="007757EF" w:rsidRPr="00302478" w:rsidRDefault="007757EF" w:rsidP="005C7430">
            <w:pPr>
              <w:keepLines/>
              <w:widowControl w:val="0"/>
              <w:rPr>
                <w:rFonts w:cstheme="minorHAnsi"/>
                <w:sz w:val="20"/>
                <w:szCs w:val="20"/>
              </w:rPr>
            </w:pPr>
          </w:p>
        </w:tc>
      </w:tr>
      <w:tr w:rsidR="007757EF" w:rsidRPr="00302478" w14:paraId="285FAACB" w14:textId="77777777" w:rsidTr="005C7430">
        <w:trPr>
          <w:trHeight w:val="20"/>
        </w:trPr>
        <w:tc>
          <w:tcPr>
            <w:tcW w:w="14305" w:type="dxa"/>
            <w:gridSpan w:val="4"/>
            <w:shd w:val="clear" w:color="auto" w:fill="F4B083" w:themeFill="accent2" w:themeFillTint="99"/>
          </w:tcPr>
          <w:p w14:paraId="3DA970F8" w14:textId="6ED0C585" w:rsidR="007757EF" w:rsidRPr="00302478" w:rsidRDefault="007757EF" w:rsidP="005C7430">
            <w:pPr>
              <w:keepLines/>
              <w:widowControl w:val="0"/>
              <w:rPr>
                <w:rFonts w:cstheme="minorHAnsi"/>
                <w:sz w:val="20"/>
                <w:szCs w:val="20"/>
              </w:rPr>
            </w:pPr>
            <w:r w:rsidRPr="00302478">
              <w:rPr>
                <w:rFonts w:cstheme="minorHAnsi"/>
                <w:b/>
                <w:sz w:val="20"/>
                <w:szCs w:val="20"/>
              </w:rPr>
              <w:t xml:space="preserve">ESS 6:  BIODIVERSITY CONSERVATION AND SUSTAINABLE MANAGEMENT OF LIVING NATURAL RESOURCES </w:t>
            </w:r>
            <w:r w:rsidRPr="00302478">
              <w:rPr>
                <w:rFonts w:cstheme="minorHAnsi"/>
                <w:sz w:val="20"/>
                <w:szCs w:val="20"/>
              </w:rPr>
              <w:t>[</w:t>
            </w:r>
          </w:p>
        </w:tc>
      </w:tr>
      <w:tr w:rsidR="007757EF" w:rsidRPr="00302478" w14:paraId="0F2F370A" w14:textId="77777777" w:rsidTr="00665DE9">
        <w:trPr>
          <w:trHeight w:val="20"/>
        </w:trPr>
        <w:tc>
          <w:tcPr>
            <w:tcW w:w="625" w:type="dxa"/>
          </w:tcPr>
          <w:p w14:paraId="7927F945"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6.1</w:t>
            </w:r>
          </w:p>
        </w:tc>
        <w:tc>
          <w:tcPr>
            <w:tcW w:w="8370" w:type="dxa"/>
          </w:tcPr>
          <w:p w14:paraId="0D92CFDE" w14:textId="77777777" w:rsidR="007757EF" w:rsidRPr="00302478" w:rsidRDefault="007757EF" w:rsidP="005C7430">
            <w:pPr>
              <w:rPr>
                <w:rFonts w:cstheme="minorHAnsi"/>
                <w:b/>
                <w:color w:val="4472C4" w:themeColor="accent1"/>
                <w:sz w:val="20"/>
                <w:szCs w:val="20"/>
              </w:rPr>
            </w:pPr>
            <w:r w:rsidRPr="00302478">
              <w:rPr>
                <w:rFonts w:cstheme="minorHAnsi"/>
                <w:b/>
                <w:color w:val="4472C4" w:themeColor="accent1"/>
                <w:sz w:val="20"/>
                <w:szCs w:val="20"/>
              </w:rPr>
              <w:t xml:space="preserve">BIODIVERSITY RISKS AND IMPACTS </w:t>
            </w:r>
          </w:p>
          <w:p w14:paraId="6F159492" w14:textId="529A56CD" w:rsidR="009300D7" w:rsidRPr="00302478" w:rsidRDefault="00A75492" w:rsidP="005C7430">
            <w:pPr>
              <w:keepLines/>
              <w:widowControl w:val="0"/>
              <w:rPr>
                <w:rFonts w:cstheme="minorHAnsi"/>
                <w:b/>
                <w:color w:val="5B9BD5" w:themeColor="accent5"/>
                <w:sz w:val="20"/>
                <w:szCs w:val="20"/>
              </w:rPr>
            </w:pPr>
            <w:r>
              <w:rPr>
                <w:sz w:val="20"/>
                <w:szCs w:val="20"/>
              </w:rPr>
              <w:t xml:space="preserve">ESS 6 is </w:t>
            </w:r>
            <w:r w:rsidRPr="00D35403">
              <w:rPr>
                <w:sz w:val="20"/>
                <w:szCs w:val="20"/>
              </w:rPr>
              <w:t>not relevant for this project</w:t>
            </w:r>
          </w:p>
        </w:tc>
        <w:tc>
          <w:tcPr>
            <w:tcW w:w="3330" w:type="dxa"/>
          </w:tcPr>
          <w:p w14:paraId="31F91FC3" w14:textId="77777777" w:rsidR="007757EF" w:rsidRPr="00302478" w:rsidRDefault="007757EF" w:rsidP="005C7430">
            <w:pPr>
              <w:keepLines/>
              <w:widowControl w:val="0"/>
              <w:rPr>
                <w:rFonts w:cstheme="minorHAnsi"/>
                <w:sz w:val="20"/>
                <w:szCs w:val="20"/>
              </w:rPr>
            </w:pPr>
          </w:p>
          <w:p w14:paraId="3D44554E" w14:textId="77777777" w:rsidR="007757EF" w:rsidRPr="00302478" w:rsidRDefault="007757EF" w:rsidP="005C7430">
            <w:pPr>
              <w:keepLines/>
              <w:widowControl w:val="0"/>
              <w:rPr>
                <w:rFonts w:cstheme="minorHAnsi"/>
                <w:sz w:val="20"/>
                <w:szCs w:val="20"/>
              </w:rPr>
            </w:pPr>
          </w:p>
        </w:tc>
        <w:tc>
          <w:tcPr>
            <w:tcW w:w="1980" w:type="dxa"/>
          </w:tcPr>
          <w:p w14:paraId="01896689" w14:textId="77777777" w:rsidR="007757EF" w:rsidRPr="00302478" w:rsidRDefault="007757EF" w:rsidP="005C7430">
            <w:pPr>
              <w:keepLines/>
              <w:widowControl w:val="0"/>
              <w:rPr>
                <w:rFonts w:cstheme="minorHAnsi"/>
                <w:sz w:val="20"/>
                <w:szCs w:val="20"/>
              </w:rPr>
            </w:pPr>
          </w:p>
        </w:tc>
      </w:tr>
      <w:tr w:rsidR="007757EF" w:rsidRPr="00302478" w14:paraId="5F331A68" w14:textId="77777777" w:rsidTr="005C7430">
        <w:trPr>
          <w:trHeight w:val="20"/>
        </w:trPr>
        <w:tc>
          <w:tcPr>
            <w:tcW w:w="14305" w:type="dxa"/>
            <w:gridSpan w:val="4"/>
            <w:shd w:val="clear" w:color="auto" w:fill="F4B083" w:themeFill="accent2" w:themeFillTint="99"/>
          </w:tcPr>
          <w:p w14:paraId="215F46FD" w14:textId="5A36612C" w:rsidR="007757EF" w:rsidRPr="00302478" w:rsidRDefault="007757EF" w:rsidP="005C7430">
            <w:pPr>
              <w:keepLines/>
              <w:widowControl w:val="0"/>
              <w:rPr>
                <w:rFonts w:cstheme="minorHAnsi"/>
                <w:sz w:val="20"/>
                <w:szCs w:val="20"/>
              </w:rPr>
            </w:pPr>
            <w:r w:rsidRPr="00302478">
              <w:rPr>
                <w:rFonts w:cstheme="minorHAnsi"/>
                <w:b/>
                <w:sz w:val="20"/>
                <w:szCs w:val="20"/>
              </w:rPr>
              <w:t xml:space="preserve">ESS 7: INDIGENOUS PEOPLES/SUB-SAHARAN AFRICAN HISTORICALLY UNDERSERVED TRADITIONAL LOCAL COMMUNITIES </w:t>
            </w:r>
          </w:p>
        </w:tc>
      </w:tr>
      <w:tr w:rsidR="007757EF" w:rsidRPr="00302478" w14:paraId="3CCFF370" w14:textId="77777777" w:rsidTr="00F02ED6">
        <w:trPr>
          <w:trHeight w:val="593"/>
        </w:trPr>
        <w:tc>
          <w:tcPr>
            <w:tcW w:w="625" w:type="dxa"/>
          </w:tcPr>
          <w:p w14:paraId="4688FCB5"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7.1</w:t>
            </w:r>
          </w:p>
          <w:p w14:paraId="105383B9" w14:textId="77777777" w:rsidR="007757EF" w:rsidRPr="00302478" w:rsidRDefault="007757EF" w:rsidP="005C7430">
            <w:pPr>
              <w:keepLines/>
              <w:widowControl w:val="0"/>
              <w:jc w:val="center"/>
              <w:rPr>
                <w:rFonts w:cstheme="minorHAnsi"/>
                <w:sz w:val="20"/>
                <w:szCs w:val="20"/>
              </w:rPr>
            </w:pPr>
          </w:p>
        </w:tc>
        <w:tc>
          <w:tcPr>
            <w:tcW w:w="8370" w:type="dxa"/>
          </w:tcPr>
          <w:p w14:paraId="524B439A" w14:textId="77777777" w:rsidR="00267F94" w:rsidRDefault="007757EF" w:rsidP="005C7430">
            <w:pPr>
              <w:keepLines/>
              <w:widowControl w:val="0"/>
              <w:rPr>
                <w:rFonts w:cstheme="minorHAnsi"/>
                <w:b/>
                <w:color w:val="4472C4" w:themeColor="accent1"/>
                <w:sz w:val="20"/>
                <w:szCs w:val="20"/>
              </w:rPr>
            </w:pPr>
            <w:r w:rsidRPr="00302478">
              <w:rPr>
                <w:rFonts w:cstheme="minorHAnsi"/>
                <w:b/>
                <w:color w:val="4472C4" w:themeColor="accent1"/>
                <w:sz w:val="20"/>
                <w:szCs w:val="20"/>
              </w:rPr>
              <w:t>INDIGENOUS PEOPLE</w:t>
            </w:r>
            <w:r w:rsidR="00DC30C2">
              <w:rPr>
                <w:rFonts w:cstheme="minorHAnsi"/>
                <w:b/>
                <w:color w:val="4472C4" w:themeColor="accent1"/>
                <w:sz w:val="20"/>
                <w:szCs w:val="20"/>
              </w:rPr>
              <w:t>S [FRAMEWORK] [PLAN] or [PLANS]</w:t>
            </w:r>
          </w:p>
          <w:p w14:paraId="467C27CC" w14:textId="1E6ADF98" w:rsidR="00DC30C2" w:rsidRPr="00302478" w:rsidRDefault="00DC30C2" w:rsidP="005C7430">
            <w:pPr>
              <w:keepLines/>
              <w:widowControl w:val="0"/>
              <w:rPr>
                <w:rFonts w:cstheme="minorHAnsi"/>
                <w:b/>
                <w:color w:val="4472C4" w:themeColor="accent1"/>
                <w:sz w:val="20"/>
                <w:szCs w:val="20"/>
              </w:rPr>
            </w:pPr>
            <w:r>
              <w:rPr>
                <w:sz w:val="20"/>
                <w:szCs w:val="20"/>
              </w:rPr>
              <w:t>ESS 7 is</w:t>
            </w:r>
            <w:r w:rsidR="00B71509">
              <w:rPr>
                <w:sz w:val="20"/>
                <w:szCs w:val="20"/>
              </w:rPr>
              <w:t xml:space="preserve"> </w:t>
            </w:r>
            <w:r w:rsidRPr="00D35403">
              <w:rPr>
                <w:sz w:val="20"/>
                <w:szCs w:val="20"/>
              </w:rPr>
              <w:t>not relevant for this project</w:t>
            </w:r>
          </w:p>
        </w:tc>
        <w:tc>
          <w:tcPr>
            <w:tcW w:w="3330" w:type="dxa"/>
          </w:tcPr>
          <w:p w14:paraId="382AB963" w14:textId="5F9D4423" w:rsidR="007757EF" w:rsidRPr="00302478" w:rsidRDefault="007757EF" w:rsidP="005C7430">
            <w:pPr>
              <w:keepLines/>
              <w:widowControl w:val="0"/>
              <w:rPr>
                <w:rFonts w:eastAsia="Calibri" w:cstheme="minorHAnsi"/>
                <w:bCs/>
                <w:sz w:val="20"/>
                <w:szCs w:val="20"/>
                <w:lang w:val="en-GB"/>
              </w:rPr>
            </w:pPr>
            <w:r w:rsidRPr="00302478">
              <w:rPr>
                <w:rFonts w:cstheme="minorHAnsi"/>
                <w:sz w:val="20"/>
                <w:szCs w:val="20"/>
              </w:rPr>
              <w:t xml:space="preserve"> </w:t>
            </w:r>
          </w:p>
        </w:tc>
        <w:tc>
          <w:tcPr>
            <w:tcW w:w="1980" w:type="dxa"/>
          </w:tcPr>
          <w:p w14:paraId="5A16EEB1" w14:textId="77777777" w:rsidR="007757EF" w:rsidRPr="00302478" w:rsidRDefault="007757EF" w:rsidP="005C7430">
            <w:pPr>
              <w:keepLines/>
              <w:widowControl w:val="0"/>
              <w:rPr>
                <w:rFonts w:cstheme="minorHAnsi"/>
                <w:sz w:val="20"/>
                <w:szCs w:val="20"/>
              </w:rPr>
            </w:pPr>
          </w:p>
        </w:tc>
      </w:tr>
      <w:tr w:rsidR="007757EF" w:rsidRPr="00302478" w14:paraId="6C83FE63" w14:textId="77777777" w:rsidTr="005C7430">
        <w:trPr>
          <w:trHeight w:val="20"/>
        </w:trPr>
        <w:tc>
          <w:tcPr>
            <w:tcW w:w="14305" w:type="dxa"/>
            <w:gridSpan w:val="4"/>
            <w:shd w:val="clear" w:color="auto" w:fill="F4B083" w:themeFill="accent2" w:themeFillTint="99"/>
          </w:tcPr>
          <w:p w14:paraId="10BAE230" w14:textId="733AB783" w:rsidR="007757EF" w:rsidRPr="00302478" w:rsidRDefault="007757EF" w:rsidP="005C7430">
            <w:pPr>
              <w:keepLines/>
              <w:widowControl w:val="0"/>
              <w:rPr>
                <w:rFonts w:cstheme="minorHAnsi"/>
                <w:sz w:val="20"/>
                <w:szCs w:val="20"/>
              </w:rPr>
            </w:pPr>
            <w:r w:rsidRPr="00302478">
              <w:rPr>
                <w:rFonts w:cstheme="minorHAnsi"/>
                <w:b/>
                <w:sz w:val="20"/>
                <w:szCs w:val="20"/>
              </w:rPr>
              <w:t xml:space="preserve">ESS 8: CULTURAL HERITAGE </w:t>
            </w:r>
            <w:r w:rsidRPr="00302478">
              <w:rPr>
                <w:rFonts w:cstheme="minorHAnsi"/>
                <w:sz w:val="20"/>
                <w:szCs w:val="20"/>
              </w:rPr>
              <w:t>[</w:t>
            </w:r>
          </w:p>
        </w:tc>
      </w:tr>
      <w:tr w:rsidR="007757EF" w:rsidRPr="00302478" w14:paraId="520ADD07" w14:textId="77777777" w:rsidTr="00665DE9">
        <w:trPr>
          <w:trHeight w:val="20"/>
        </w:trPr>
        <w:tc>
          <w:tcPr>
            <w:tcW w:w="625" w:type="dxa"/>
          </w:tcPr>
          <w:p w14:paraId="1EC30996"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8.1</w:t>
            </w:r>
          </w:p>
        </w:tc>
        <w:tc>
          <w:tcPr>
            <w:tcW w:w="8370" w:type="dxa"/>
          </w:tcPr>
          <w:p w14:paraId="3B538F71" w14:textId="77777777" w:rsidR="007757EF" w:rsidRPr="00302478" w:rsidRDefault="007757EF" w:rsidP="005C7430">
            <w:pPr>
              <w:rPr>
                <w:rFonts w:cstheme="minorHAnsi"/>
                <w:b/>
                <w:color w:val="4472C4" w:themeColor="accent1"/>
                <w:sz w:val="20"/>
                <w:szCs w:val="20"/>
              </w:rPr>
            </w:pPr>
            <w:r w:rsidRPr="00302478">
              <w:rPr>
                <w:rFonts w:cstheme="minorHAnsi"/>
                <w:b/>
                <w:color w:val="4472C4" w:themeColor="accent1"/>
                <w:sz w:val="20"/>
                <w:szCs w:val="20"/>
              </w:rPr>
              <w:t>CULTURAL HERITAGE RISKS AND IMPACTS</w:t>
            </w:r>
          </w:p>
          <w:p w14:paraId="784F477E" w14:textId="28674FB0" w:rsidR="00267F94" w:rsidRPr="00302478" w:rsidRDefault="00DC30C2" w:rsidP="005C7430">
            <w:pPr>
              <w:rPr>
                <w:b/>
              </w:rPr>
            </w:pPr>
            <w:r>
              <w:rPr>
                <w:sz w:val="20"/>
                <w:szCs w:val="20"/>
              </w:rPr>
              <w:t xml:space="preserve">ESS 8 is </w:t>
            </w:r>
            <w:r w:rsidRPr="00D35403">
              <w:rPr>
                <w:sz w:val="20"/>
                <w:szCs w:val="20"/>
              </w:rPr>
              <w:t>not relevant for this project</w:t>
            </w:r>
          </w:p>
        </w:tc>
        <w:tc>
          <w:tcPr>
            <w:tcW w:w="3330" w:type="dxa"/>
          </w:tcPr>
          <w:p w14:paraId="1476A363" w14:textId="22CC787A" w:rsidR="007757EF" w:rsidRPr="00302478" w:rsidRDefault="007757EF" w:rsidP="005C7430">
            <w:pPr>
              <w:keepLines/>
              <w:widowControl w:val="0"/>
              <w:rPr>
                <w:rFonts w:cstheme="minorHAnsi"/>
                <w:sz w:val="20"/>
                <w:szCs w:val="20"/>
              </w:rPr>
            </w:pPr>
          </w:p>
        </w:tc>
        <w:tc>
          <w:tcPr>
            <w:tcW w:w="1980" w:type="dxa"/>
          </w:tcPr>
          <w:p w14:paraId="2666D51F" w14:textId="77777777" w:rsidR="007757EF" w:rsidRPr="00302478" w:rsidRDefault="007757EF" w:rsidP="005C7430">
            <w:pPr>
              <w:keepLines/>
              <w:widowControl w:val="0"/>
              <w:rPr>
                <w:rFonts w:cstheme="minorHAnsi"/>
                <w:sz w:val="20"/>
                <w:szCs w:val="20"/>
              </w:rPr>
            </w:pPr>
          </w:p>
        </w:tc>
      </w:tr>
      <w:tr w:rsidR="007757EF" w:rsidRPr="00302478" w14:paraId="74274486" w14:textId="77777777" w:rsidTr="00665DE9">
        <w:trPr>
          <w:trHeight w:val="20"/>
        </w:trPr>
        <w:tc>
          <w:tcPr>
            <w:tcW w:w="625" w:type="dxa"/>
          </w:tcPr>
          <w:p w14:paraId="05CE3C6C"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8.2</w:t>
            </w:r>
          </w:p>
        </w:tc>
        <w:tc>
          <w:tcPr>
            <w:tcW w:w="8370" w:type="dxa"/>
          </w:tcPr>
          <w:p w14:paraId="53F0BDC5" w14:textId="77777777" w:rsidR="007757EF" w:rsidRPr="00302478" w:rsidRDefault="007757EF" w:rsidP="005C7430">
            <w:pPr>
              <w:rPr>
                <w:sz w:val="20"/>
                <w:szCs w:val="20"/>
              </w:rPr>
            </w:pPr>
            <w:r w:rsidRPr="00302478">
              <w:rPr>
                <w:rFonts w:cstheme="minorHAnsi"/>
                <w:b/>
                <w:color w:val="4472C4" w:themeColor="accent1"/>
                <w:sz w:val="20"/>
                <w:szCs w:val="20"/>
              </w:rPr>
              <w:t>CHANCE</w:t>
            </w:r>
            <w:r w:rsidRPr="00302478">
              <w:rPr>
                <w:sz w:val="20"/>
                <w:szCs w:val="20"/>
              </w:rPr>
              <w:t xml:space="preserve"> </w:t>
            </w:r>
            <w:r w:rsidRPr="00302478">
              <w:rPr>
                <w:rFonts w:cstheme="minorHAnsi"/>
                <w:b/>
                <w:color w:val="4472C4" w:themeColor="accent1"/>
                <w:sz w:val="20"/>
                <w:szCs w:val="20"/>
              </w:rPr>
              <w:t>FINDS</w:t>
            </w:r>
          </w:p>
          <w:p w14:paraId="55AD13CB" w14:textId="21883DC3" w:rsidR="00267F94" w:rsidRPr="00267F94" w:rsidRDefault="00DC30C2" w:rsidP="005C7430">
            <w:pPr>
              <w:rPr>
                <w:sz w:val="20"/>
                <w:szCs w:val="20"/>
              </w:rPr>
            </w:pPr>
            <w:r>
              <w:rPr>
                <w:sz w:val="20"/>
                <w:szCs w:val="20"/>
              </w:rPr>
              <w:t xml:space="preserve">ESS 8 is </w:t>
            </w:r>
            <w:r w:rsidRPr="00D35403">
              <w:rPr>
                <w:sz w:val="20"/>
                <w:szCs w:val="20"/>
              </w:rPr>
              <w:t>not relevant for this project</w:t>
            </w:r>
          </w:p>
        </w:tc>
        <w:tc>
          <w:tcPr>
            <w:tcW w:w="3330" w:type="dxa"/>
          </w:tcPr>
          <w:p w14:paraId="6BDD3BCB" w14:textId="38F393B6" w:rsidR="007757EF" w:rsidRPr="00302478" w:rsidRDefault="007757EF" w:rsidP="005C7430">
            <w:pPr>
              <w:keepLines/>
              <w:widowControl w:val="0"/>
              <w:rPr>
                <w:rFonts w:cstheme="minorHAnsi"/>
                <w:sz w:val="20"/>
                <w:szCs w:val="20"/>
              </w:rPr>
            </w:pPr>
          </w:p>
        </w:tc>
        <w:tc>
          <w:tcPr>
            <w:tcW w:w="1980" w:type="dxa"/>
          </w:tcPr>
          <w:p w14:paraId="214BCDEA" w14:textId="77777777" w:rsidR="007757EF" w:rsidRPr="00302478" w:rsidRDefault="007757EF" w:rsidP="005C7430">
            <w:pPr>
              <w:keepLines/>
              <w:widowControl w:val="0"/>
              <w:rPr>
                <w:rFonts w:cstheme="minorHAnsi"/>
                <w:sz w:val="20"/>
                <w:szCs w:val="20"/>
              </w:rPr>
            </w:pPr>
          </w:p>
        </w:tc>
      </w:tr>
      <w:tr w:rsidR="007757EF" w:rsidRPr="00302478" w14:paraId="4A6740F5" w14:textId="77777777" w:rsidTr="005C7430">
        <w:trPr>
          <w:trHeight w:val="20"/>
        </w:trPr>
        <w:tc>
          <w:tcPr>
            <w:tcW w:w="14305" w:type="dxa"/>
            <w:gridSpan w:val="4"/>
            <w:shd w:val="clear" w:color="auto" w:fill="F4B083" w:themeFill="accent2" w:themeFillTint="99"/>
          </w:tcPr>
          <w:p w14:paraId="217CC390" w14:textId="77777777" w:rsidR="007757EF" w:rsidRPr="00302478" w:rsidRDefault="007757EF" w:rsidP="005C7430">
            <w:pPr>
              <w:keepLines/>
              <w:widowControl w:val="0"/>
              <w:rPr>
                <w:rFonts w:cstheme="minorHAnsi"/>
                <w:sz w:val="20"/>
                <w:szCs w:val="20"/>
              </w:rPr>
            </w:pPr>
            <w:r w:rsidRPr="00302478">
              <w:rPr>
                <w:rFonts w:cstheme="minorHAnsi"/>
                <w:b/>
                <w:sz w:val="20"/>
                <w:szCs w:val="20"/>
              </w:rPr>
              <w:t xml:space="preserve">ESS 9: FINANCIAL INTERMEDIARIES </w:t>
            </w:r>
            <w:r w:rsidRPr="00302478">
              <w:rPr>
                <w:rFonts w:cstheme="minorHAnsi"/>
                <w:sz w:val="20"/>
                <w:szCs w:val="20"/>
              </w:rPr>
              <w:t>[This standard is only relevant for Projects involving Financial Intermediaries (FIs).]</w:t>
            </w:r>
          </w:p>
        </w:tc>
      </w:tr>
      <w:tr w:rsidR="007757EF" w:rsidRPr="00302478" w14:paraId="12F92842" w14:textId="77777777" w:rsidTr="00665DE9">
        <w:trPr>
          <w:trHeight w:val="20"/>
        </w:trPr>
        <w:tc>
          <w:tcPr>
            <w:tcW w:w="625" w:type="dxa"/>
          </w:tcPr>
          <w:p w14:paraId="7633C214"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9.1</w:t>
            </w:r>
          </w:p>
        </w:tc>
        <w:tc>
          <w:tcPr>
            <w:tcW w:w="8370" w:type="dxa"/>
          </w:tcPr>
          <w:p w14:paraId="3AA9799E" w14:textId="77777777" w:rsidR="007757EF" w:rsidRPr="00302478" w:rsidRDefault="007757EF" w:rsidP="005C7430">
            <w:pPr>
              <w:shd w:val="clear" w:color="auto" w:fill="FFFFFF" w:themeFill="background1"/>
              <w:rPr>
                <w:rFonts w:cstheme="minorHAnsi"/>
                <w:b/>
                <w:color w:val="4472C4" w:themeColor="accent1"/>
                <w:sz w:val="20"/>
                <w:szCs w:val="20"/>
              </w:rPr>
            </w:pPr>
            <w:r w:rsidRPr="00302478">
              <w:rPr>
                <w:rFonts w:cstheme="minorHAnsi"/>
                <w:b/>
                <w:color w:val="4472C4" w:themeColor="accent1"/>
                <w:sz w:val="20"/>
                <w:szCs w:val="20"/>
              </w:rPr>
              <w:t>ENVIRONMENTAL AND SOCIAL MANAGEMENT SYSTEM (ESMS)</w:t>
            </w:r>
          </w:p>
          <w:p w14:paraId="1529653E" w14:textId="6286B595" w:rsidR="007757EF" w:rsidRPr="00EC1903" w:rsidRDefault="00DC30C2" w:rsidP="00EC1903">
            <w:pPr>
              <w:shd w:val="clear" w:color="auto" w:fill="FFFFFF" w:themeFill="background1"/>
              <w:rPr>
                <w:rFonts w:eastAsia="Times New Roman" w:cstheme="minorHAnsi"/>
                <w:bCs/>
                <w:color w:val="4472C4" w:themeColor="accent1"/>
                <w:sz w:val="20"/>
                <w:szCs w:val="20"/>
              </w:rPr>
            </w:pPr>
            <w:r w:rsidRPr="00DC30C2">
              <w:rPr>
                <w:rFonts w:eastAsia="Times New Roman" w:cstheme="minorHAnsi"/>
                <w:bCs/>
                <w:sz w:val="20"/>
                <w:szCs w:val="20"/>
              </w:rPr>
              <w:t>ESS 9 is not relevant for this project</w:t>
            </w:r>
          </w:p>
        </w:tc>
        <w:tc>
          <w:tcPr>
            <w:tcW w:w="3330" w:type="dxa"/>
          </w:tcPr>
          <w:p w14:paraId="701DC09B" w14:textId="4F666289" w:rsidR="007757EF" w:rsidRPr="00302478" w:rsidRDefault="007757EF" w:rsidP="005C7430">
            <w:pPr>
              <w:keepLines/>
              <w:widowControl w:val="0"/>
              <w:rPr>
                <w:rFonts w:cstheme="minorHAnsi"/>
                <w:sz w:val="20"/>
                <w:szCs w:val="20"/>
              </w:rPr>
            </w:pPr>
          </w:p>
        </w:tc>
        <w:tc>
          <w:tcPr>
            <w:tcW w:w="1980" w:type="dxa"/>
          </w:tcPr>
          <w:p w14:paraId="4072E648" w14:textId="77777777" w:rsidR="007757EF" w:rsidRPr="00302478" w:rsidRDefault="007757EF" w:rsidP="005C7430">
            <w:pPr>
              <w:keepLines/>
              <w:widowControl w:val="0"/>
              <w:rPr>
                <w:rFonts w:cstheme="minorHAnsi"/>
                <w:sz w:val="20"/>
                <w:szCs w:val="20"/>
              </w:rPr>
            </w:pPr>
          </w:p>
        </w:tc>
      </w:tr>
      <w:tr w:rsidR="007757EF" w:rsidRPr="00302478" w14:paraId="7DE54B4D" w14:textId="77777777" w:rsidTr="005C7430">
        <w:trPr>
          <w:trHeight w:val="20"/>
        </w:trPr>
        <w:tc>
          <w:tcPr>
            <w:tcW w:w="14305" w:type="dxa"/>
            <w:gridSpan w:val="4"/>
            <w:shd w:val="clear" w:color="auto" w:fill="F4B083" w:themeFill="accent2" w:themeFillTint="99"/>
          </w:tcPr>
          <w:p w14:paraId="7B8A261E" w14:textId="77777777" w:rsidR="007757EF" w:rsidRPr="00302478" w:rsidRDefault="007757EF" w:rsidP="005C7430">
            <w:pPr>
              <w:keepLines/>
              <w:widowControl w:val="0"/>
              <w:rPr>
                <w:rFonts w:cstheme="minorHAnsi"/>
                <w:sz w:val="20"/>
                <w:szCs w:val="20"/>
              </w:rPr>
            </w:pPr>
            <w:r w:rsidRPr="00302478">
              <w:rPr>
                <w:rFonts w:cstheme="minorHAnsi"/>
                <w:b/>
                <w:sz w:val="20"/>
                <w:szCs w:val="20"/>
              </w:rPr>
              <w:t>ESS 10: STAKEHOLDER ENGAGEMENT AND INFORMATION DISCLOSURE</w:t>
            </w:r>
          </w:p>
        </w:tc>
      </w:tr>
      <w:tr w:rsidR="007757EF" w:rsidRPr="00302478" w14:paraId="05C713B6" w14:textId="77777777" w:rsidTr="00665DE9">
        <w:trPr>
          <w:trHeight w:val="20"/>
        </w:trPr>
        <w:tc>
          <w:tcPr>
            <w:tcW w:w="625" w:type="dxa"/>
          </w:tcPr>
          <w:p w14:paraId="6086B34B"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10.1</w:t>
            </w:r>
          </w:p>
        </w:tc>
        <w:tc>
          <w:tcPr>
            <w:tcW w:w="8370" w:type="dxa"/>
          </w:tcPr>
          <w:p w14:paraId="2A993ADC" w14:textId="0FB297BC" w:rsidR="007757EF" w:rsidRPr="00302478" w:rsidRDefault="007757EF" w:rsidP="005C7430">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1D4C402A" w14:textId="007B5F79" w:rsidR="007757EF" w:rsidRPr="00302478" w:rsidRDefault="007757EF" w:rsidP="005C7430">
            <w:pPr>
              <w:rPr>
                <w:rFonts w:cstheme="minorHAnsi"/>
                <w:sz w:val="20"/>
                <w:szCs w:val="20"/>
                <w:lang w:val="en-GB"/>
              </w:rPr>
            </w:pPr>
          </w:p>
          <w:p w14:paraId="06A3F850" w14:textId="4F0933E2" w:rsidR="001D6396" w:rsidRDefault="00022ADE" w:rsidP="005C7430">
            <w:pPr>
              <w:rPr>
                <w:sz w:val="20"/>
                <w:szCs w:val="20"/>
              </w:rPr>
            </w:pPr>
            <w:r w:rsidRPr="001D6396">
              <w:rPr>
                <w:sz w:val="20"/>
                <w:szCs w:val="20"/>
              </w:rPr>
              <w:t xml:space="preserve">A </w:t>
            </w:r>
            <w:hyperlink r:id="rId10" w:history="1">
              <w:r w:rsidRPr="001D6396">
                <w:rPr>
                  <w:rStyle w:val="Hyperlink"/>
                  <w:color w:val="auto"/>
                  <w:sz w:val="20"/>
                  <w:szCs w:val="20"/>
                  <w:u w:val="none"/>
                </w:rPr>
                <w:t>Stakeholder Engagement Plan</w:t>
              </w:r>
            </w:hyperlink>
            <w:r w:rsidR="004E3C33" w:rsidRPr="00D74151">
              <w:rPr>
                <w:sz w:val="20"/>
                <w:szCs w:val="20"/>
                <w:u w:val="single"/>
              </w:rPr>
              <w:t xml:space="preserve"> </w:t>
            </w:r>
            <w:r w:rsidR="007757EF" w:rsidRPr="00D74151">
              <w:rPr>
                <w:sz w:val="20"/>
                <w:szCs w:val="20"/>
                <w:u w:val="single"/>
              </w:rPr>
              <w:t>(</w:t>
            </w:r>
            <w:r w:rsidR="007757EF" w:rsidRPr="00302478">
              <w:rPr>
                <w:sz w:val="20"/>
                <w:szCs w:val="20"/>
              </w:rPr>
              <w:t>SEP) for the Project, consistent with ESS10,</w:t>
            </w:r>
            <w:r>
              <w:rPr>
                <w:sz w:val="20"/>
                <w:szCs w:val="20"/>
              </w:rPr>
              <w:t xml:space="preserve"> was prepared, consulted</w:t>
            </w:r>
            <w:r w:rsidR="00AB77DE">
              <w:rPr>
                <w:sz w:val="20"/>
                <w:szCs w:val="20"/>
              </w:rPr>
              <w:t xml:space="preserve">, </w:t>
            </w:r>
            <w:r>
              <w:rPr>
                <w:sz w:val="20"/>
                <w:szCs w:val="20"/>
              </w:rPr>
              <w:t>disclosed</w:t>
            </w:r>
            <w:r w:rsidR="001D6396">
              <w:t>,</w:t>
            </w:r>
            <w:r w:rsidR="00346D46">
              <w:t xml:space="preserve"> cleared by the Bank</w:t>
            </w:r>
            <w:r w:rsidR="001D6396">
              <w:t>,</w:t>
            </w:r>
            <w:r w:rsidR="00346D46">
              <w:t xml:space="preserve"> and adopted</w:t>
            </w:r>
            <w:r w:rsidR="00230E0A">
              <w:t xml:space="preserve"> by the </w:t>
            </w:r>
            <w:r w:rsidR="001D6396">
              <w:t>G</w:t>
            </w:r>
            <w:r w:rsidR="00230E0A">
              <w:t xml:space="preserve">rant </w:t>
            </w:r>
            <w:r w:rsidR="001D6396">
              <w:t>R</w:t>
            </w:r>
            <w:r w:rsidR="00230E0A">
              <w:t>ecipient</w:t>
            </w:r>
            <w:r w:rsidR="00802730">
              <w:t xml:space="preserve">.  </w:t>
            </w:r>
            <w:r>
              <w:t>The SEP</w:t>
            </w:r>
            <w:r w:rsidR="007757EF" w:rsidRPr="00302478">
              <w:rPr>
                <w:sz w:val="20"/>
                <w:szCs w:val="20"/>
              </w:rPr>
              <w:t xml:space="preserve"> include</w:t>
            </w:r>
            <w:r>
              <w:rPr>
                <w:sz w:val="20"/>
                <w:szCs w:val="20"/>
              </w:rPr>
              <w:t>s</w:t>
            </w:r>
            <w:r w:rsidR="007757EF" w:rsidRPr="00302478">
              <w:rPr>
                <w:sz w:val="20"/>
                <w:szCs w:val="20"/>
              </w:rPr>
              <w:t xml:space="preserve"> measures to, inter alia, provide stakeholders with timely, relevant, understandable and accessible information, and consult with them in a culturally appropriate manner, which is free of manipulation, interference, coercion, discrimination and intimidation. </w:t>
            </w:r>
          </w:p>
          <w:p w14:paraId="11464FE5" w14:textId="00F3494A" w:rsidR="0031153A" w:rsidRPr="00302478" w:rsidRDefault="0031153A" w:rsidP="005C7430"/>
        </w:tc>
        <w:tc>
          <w:tcPr>
            <w:tcW w:w="3330" w:type="dxa"/>
          </w:tcPr>
          <w:p w14:paraId="5173C65A" w14:textId="3C45B82A" w:rsidR="007757EF" w:rsidRPr="00302478" w:rsidRDefault="00EA29D4" w:rsidP="00EA29D4">
            <w:pPr>
              <w:keepLines/>
              <w:widowControl w:val="0"/>
              <w:rPr>
                <w:rFonts w:cstheme="minorHAnsi"/>
                <w:sz w:val="20"/>
                <w:szCs w:val="20"/>
              </w:rPr>
            </w:pPr>
            <w:r>
              <w:rPr>
                <w:rFonts w:cstheme="minorHAnsi"/>
                <w:sz w:val="20"/>
                <w:szCs w:val="20"/>
              </w:rPr>
              <w:lastRenderedPageBreak/>
              <w:t>I</w:t>
            </w:r>
            <w:r w:rsidR="007757EF" w:rsidRPr="00302478">
              <w:rPr>
                <w:rFonts w:cstheme="minorHAnsi"/>
                <w:sz w:val="20"/>
                <w:szCs w:val="20"/>
              </w:rPr>
              <w:t>mplement the SEP thr</w:t>
            </w:r>
            <w:r>
              <w:rPr>
                <w:rFonts w:cstheme="minorHAnsi"/>
                <w:sz w:val="20"/>
                <w:szCs w:val="20"/>
              </w:rPr>
              <w:t>oughout Project implementation.</w:t>
            </w:r>
          </w:p>
        </w:tc>
        <w:tc>
          <w:tcPr>
            <w:tcW w:w="1980" w:type="dxa"/>
          </w:tcPr>
          <w:p w14:paraId="2CA3FCB4" w14:textId="77777777" w:rsidR="007757EF" w:rsidRDefault="007757EF" w:rsidP="005C7430">
            <w:pPr>
              <w:keepLines/>
              <w:widowControl w:val="0"/>
              <w:rPr>
                <w:rFonts w:cstheme="minorHAnsi"/>
                <w:sz w:val="20"/>
                <w:szCs w:val="20"/>
              </w:rPr>
            </w:pPr>
          </w:p>
          <w:p w14:paraId="1DFCE936" w14:textId="77777777" w:rsidR="00D54166" w:rsidRDefault="00D54166" w:rsidP="005C7430">
            <w:pPr>
              <w:keepLines/>
              <w:widowControl w:val="0"/>
              <w:rPr>
                <w:rFonts w:cstheme="minorHAnsi"/>
                <w:sz w:val="20"/>
                <w:szCs w:val="20"/>
              </w:rPr>
            </w:pPr>
          </w:p>
          <w:p w14:paraId="618D5371" w14:textId="3B98D70F" w:rsidR="00D54166" w:rsidRPr="00302478" w:rsidRDefault="00D54166"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p>
        </w:tc>
      </w:tr>
      <w:tr w:rsidR="007757EF" w:rsidRPr="00302478" w14:paraId="17784A21" w14:textId="77777777" w:rsidTr="00665DE9">
        <w:trPr>
          <w:trHeight w:val="20"/>
        </w:trPr>
        <w:tc>
          <w:tcPr>
            <w:tcW w:w="625" w:type="dxa"/>
          </w:tcPr>
          <w:p w14:paraId="414BD1AF" w14:textId="77777777" w:rsidR="007757EF" w:rsidRPr="00302478" w:rsidRDefault="007757EF" w:rsidP="005C7430">
            <w:pPr>
              <w:keepLines/>
              <w:widowControl w:val="0"/>
              <w:jc w:val="center"/>
              <w:rPr>
                <w:rFonts w:cstheme="minorHAnsi"/>
                <w:sz w:val="20"/>
                <w:szCs w:val="20"/>
              </w:rPr>
            </w:pPr>
            <w:r w:rsidRPr="00302478">
              <w:rPr>
                <w:rFonts w:cstheme="minorHAnsi"/>
                <w:sz w:val="20"/>
                <w:szCs w:val="20"/>
              </w:rPr>
              <w:t>10.2</w:t>
            </w:r>
          </w:p>
        </w:tc>
        <w:tc>
          <w:tcPr>
            <w:tcW w:w="8370" w:type="dxa"/>
          </w:tcPr>
          <w:p w14:paraId="14B7F2A1" w14:textId="77777777" w:rsidR="007757EF" w:rsidRPr="00302478" w:rsidRDefault="007757EF" w:rsidP="005C7430">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5DC52532" w14:textId="1F0B5422" w:rsidR="00876F94" w:rsidRDefault="00876F94" w:rsidP="005C7430">
            <w:pPr>
              <w:keepLines/>
              <w:widowControl w:val="0"/>
              <w:rPr>
                <w:sz w:val="20"/>
                <w:szCs w:val="20"/>
              </w:rPr>
            </w:pPr>
          </w:p>
          <w:p w14:paraId="047ABA87" w14:textId="61AB259C" w:rsidR="00880797" w:rsidRPr="00302478" w:rsidRDefault="005D6E7F" w:rsidP="00880797">
            <w:pPr>
              <w:keepLines/>
              <w:widowControl w:val="0"/>
              <w:rPr>
                <w:sz w:val="20"/>
                <w:szCs w:val="20"/>
              </w:rPr>
            </w:pPr>
            <w:r>
              <w:rPr>
                <w:sz w:val="20"/>
                <w:szCs w:val="20"/>
              </w:rPr>
              <w:t>The GRM as described in the SEP is established</w:t>
            </w:r>
            <w:r w:rsidR="00880797">
              <w:rPr>
                <w:sz w:val="20"/>
                <w:szCs w:val="20"/>
              </w:rPr>
              <w:t xml:space="preserve">.  </w:t>
            </w:r>
            <w:r w:rsidR="00381B7C">
              <w:rPr>
                <w:sz w:val="20"/>
                <w:szCs w:val="20"/>
              </w:rPr>
              <w:t xml:space="preserve">The Project will </w:t>
            </w:r>
            <w:r w:rsidR="00D144F1">
              <w:rPr>
                <w:sz w:val="20"/>
                <w:szCs w:val="20"/>
              </w:rPr>
              <w:t>p</w:t>
            </w:r>
            <w:r w:rsidR="00880797" w:rsidRPr="00302478">
              <w:rPr>
                <w:sz w:val="20"/>
                <w:szCs w:val="20"/>
              </w:rPr>
              <w:t xml:space="preserve">ublicize, maintain, and operate an accessible grievance mechanism, to </w:t>
            </w:r>
            <w:r w:rsidR="00880797" w:rsidRPr="00302478">
              <w:rPr>
                <w:rFonts w:cstheme="minorHAnsi"/>
                <w:sz w:val="20"/>
                <w:szCs w:val="20"/>
                <w:lang w:val="en-GB"/>
              </w:rPr>
              <w:t>receive and facilitate resolution of concerns and grievances in relation to the Project</w:t>
            </w:r>
            <w:r w:rsidR="00880797" w:rsidRPr="00302478">
              <w:rPr>
                <w:sz w:val="20"/>
                <w:szCs w:val="20"/>
              </w:rPr>
              <w:t>, promptly and effectively, in a transparent manner that is culturally appropriate and readily accessible to all Project-affected parties, at no cost and without retribution,</w:t>
            </w:r>
            <w:r w:rsidR="00880797" w:rsidRPr="00302478">
              <w:rPr>
                <w:rFonts w:cstheme="minorHAnsi"/>
                <w:sz w:val="20"/>
                <w:szCs w:val="20"/>
                <w:lang w:val="en-GB"/>
              </w:rPr>
              <w:t xml:space="preserve"> including concerns and grievances filed anonymously, in a manner consistent with ESS10</w:t>
            </w:r>
            <w:r w:rsidR="00880797" w:rsidRPr="00302478">
              <w:rPr>
                <w:sz w:val="20"/>
                <w:szCs w:val="20"/>
              </w:rPr>
              <w:t xml:space="preserve">. </w:t>
            </w:r>
          </w:p>
          <w:p w14:paraId="015F5F37" w14:textId="7352866F" w:rsidR="007757EF" w:rsidRPr="00302478" w:rsidRDefault="007757EF" w:rsidP="005C7430">
            <w:pPr>
              <w:keepLines/>
              <w:widowControl w:val="0"/>
              <w:rPr>
                <w:sz w:val="20"/>
                <w:szCs w:val="20"/>
              </w:rPr>
            </w:pPr>
          </w:p>
          <w:p w14:paraId="42D4823E" w14:textId="01C9CBDE" w:rsidR="007757EF" w:rsidRPr="00302478" w:rsidRDefault="007757EF" w:rsidP="005C7430">
            <w:pPr>
              <w:keepLines/>
              <w:widowControl w:val="0"/>
              <w:rPr>
                <w:rFonts w:cstheme="minorHAnsi"/>
                <w:sz w:val="20"/>
                <w:szCs w:val="20"/>
              </w:rPr>
            </w:pPr>
            <w:r w:rsidRPr="00302478">
              <w:rPr>
                <w:rFonts w:cstheme="minorHAnsi"/>
                <w:sz w:val="20"/>
                <w:szCs w:val="20"/>
                <w:lang w:val="en-GB"/>
              </w:rPr>
              <w:t xml:space="preserve">The grievance mechanism shall be equipped to receive, register, and facilitate the resolution of SEA/SH complaints, including through the referral of survivors to </w:t>
            </w:r>
            <w:r w:rsidRPr="00302478">
              <w:rPr>
                <w:rFonts w:cstheme="minorHAnsi"/>
                <w:sz w:val="20"/>
                <w:szCs w:val="20"/>
              </w:rPr>
              <w:t xml:space="preserve">relevant gender-based violence service providers, all in a safe, confidential, and survivor-centered manner. </w:t>
            </w:r>
          </w:p>
          <w:p w14:paraId="6D956661" w14:textId="77777777" w:rsidR="007757EF" w:rsidRPr="00302478" w:rsidRDefault="007757EF" w:rsidP="008266F1">
            <w:pPr>
              <w:keepLines/>
              <w:widowControl w:val="0"/>
              <w:rPr>
                <w:rFonts w:cstheme="minorHAnsi"/>
                <w:b/>
                <w:color w:val="4472C4" w:themeColor="accent1"/>
                <w:sz w:val="20"/>
                <w:szCs w:val="20"/>
              </w:rPr>
            </w:pPr>
          </w:p>
        </w:tc>
        <w:tc>
          <w:tcPr>
            <w:tcW w:w="3330" w:type="dxa"/>
          </w:tcPr>
          <w:p w14:paraId="17858516" w14:textId="3A6B303B" w:rsidR="007757EF" w:rsidRPr="00302478" w:rsidRDefault="00465E24" w:rsidP="00EA29D4">
            <w:pPr>
              <w:keepLines/>
              <w:widowControl w:val="0"/>
              <w:rPr>
                <w:rFonts w:cstheme="minorHAnsi"/>
                <w:sz w:val="20"/>
                <w:szCs w:val="20"/>
              </w:rPr>
            </w:pPr>
            <w:r>
              <w:rPr>
                <w:rFonts w:cstheme="minorHAnsi"/>
                <w:sz w:val="20"/>
                <w:szCs w:val="20"/>
              </w:rPr>
              <w:t>Publicize</w:t>
            </w:r>
            <w:r w:rsidR="00381B7C">
              <w:rPr>
                <w:rFonts w:cstheme="minorHAnsi"/>
                <w:sz w:val="20"/>
                <w:szCs w:val="20"/>
              </w:rPr>
              <w:t xml:space="preserve">, </w:t>
            </w:r>
            <w:r w:rsidR="00EA29D4">
              <w:rPr>
                <w:rFonts w:cstheme="minorHAnsi"/>
                <w:sz w:val="20"/>
                <w:szCs w:val="20"/>
              </w:rPr>
              <w:t>M</w:t>
            </w:r>
            <w:r w:rsidR="007757EF" w:rsidRPr="00302478">
              <w:rPr>
                <w:rFonts w:cstheme="minorHAnsi"/>
                <w:sz w:val="20"/>
                <w:szCs w:val="20"/>
              </w:rPr>
              <w:t>aintain and operate the mechanism throughout Project implementation.</w:t>
            </w:r>
          </w:p>
        </w:tc>
        <w:tc>
          <w:tcPr>
            <w:tcW w:w="1980" w:type="dxa"/>
          </w:tcPr>
          <w:p w14:paraId="2204B443" w14:textId="77777777" w:rsidR="007757EF" w:rsidRDefault="007757EF" w:rsidP="005C7430">
            <w:pPr>
              <w:keepLines/>
              <w:widowControl w:val="0"/>
              <w:rPr>
                <w:rFonts w:cstheme="minorHAnsi"/>
                <w:sz w:val="20"/>
                <w:szCs w:val="20"/>
              </w:rPr>
            </w:pPr>
          </w:p>
          <w:p w14:paraId="784F5B8E" w14:textId="2980331A" w:rsidR="00D54166" w:rsidRPr="00302478" w:rsidRDefault="00D54166" w:rsidP="005C7430">
            <w:pPr>
              <w:keepLines/>
              <w:widowControl w:val="0"/>
              <w:rPr>
                <w:rFonts w:cstheme="minorHAnsi"/>
                <w:sz w:val="20"/>
                <w:szCs w:val="20"/>
              </w:rPr>
            </w:pPr>
            <w:r w:rsidRPr="00BC507C">
              <w:rPr>
                <w:rFonts w:cstheme="minorHAnsi"/>
                <w:sz w:val="20"/>
                <w:szCs w:val="20"/>
              </w:rPr>
              <w:t xml:space="preserve">Gender </w:t>
            </w:r>
            <w:proofErr w:type="spellStart"/>
            <w:r w:rsidRPr="00BC507C">
              <w:rPr>
                <w:rFonts w:cstheme="minorHAnsi"/>
                <w:sz w:val="20"/>
                <w:szCs w:val="20"/>
              </w:rPr>
              <w:t>Centru</w:t>
            </w:r>
            <w:proofErr w:type="spellEnd"/>
            <w:r>
              <w:rPr>
                <w:rFonts w:cstheme="minorHAnsi"/>
                <w:sz w:val="20"/>
                <w:szCs w:val="20"/>
              </w:rPr>
              <w:t xml:space="preserve"> and AVE </w:t>
            </w:r>
            <w:proofErr w:type="spellStart"/>
            <w:r>
              <w:rPr>
                <w:rFonts w:cstheme="minorHAnsi"/>
                <w:sz w:val="20"/>
                <w:szCs w:val="20"/>
              </w:rPr>
              <w:t>Copiii</w:t>
            </w:r>
            <w:proofErr w:type="spellEnd"/>
          </w:p>
        </w:tc>
      </w:tr>
      <w:tr w:rsidR="007757EF" w:rsidRPr="00302478" w14:paraId="01A3ABB3" w14:textId="77777777" w:rsidTr="005C7430">
        <w:trPr>
          <w:trHeight w:val="20"/>
        </w:trPr>
        <w:tc>
          <w:tcPr>
            <w:tcW w:w="14305" w:type="dxa"/>
            <w:gridSpan w:val="4"/>
            <w:shd w:val="clear" w:color="auto" w:fill="F4B083" w:themeFill="accent2" w:themeFillTint="99"/>
          </w:tcPr>
          <w:p w14:paraId="7CC08B0F" w14:textId="6A59946C" w:rsidR="007757EF" w:rsidRPr="00302478" w:rsidRDefault="007757EF" w:rsidP="005C7430">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READINESS</w:t>
            </w:r>
            <w:r w:rsidR="00740C5C" w:rsidRPr="00902E13">
              <w:rPr>
                <w:rFonts w:cstheme="minorHAnsi"/>
                <w:b/>
                <w:sz w:val="20"/>
                <w:szCs w:val="20"/>
              </w:rPr>
              <w:t xml:space="preserve"> </w:t>
            </w:r>
            <w:r w:rsidR="00740C5C" w:rsidRPr="00902E13">
              <w:rPr>
                <w:rFonts w:cstheme="minorHAnsi"/>
                <w:bCs/>
                <w:sz w:val="20"/>
                <w:szCs w:val="20"/>
              </w:rPr>
              <w:t>[</w:t>
            </w:r>
            <w:r w:rsidR="00740C5C" w:rsidRPr="00902E13">
              <w:rPr>
                <w:sz w:val="20"/>
                <w:szCs w:val="20"/>
              </w:rPr>
              <w:t xml:space="preserve">This subsection lists the ESCP actions (by their numbering in the first column of the ESCP) that are identified as relevant to monitor project readiness from an E&amp;S standpoint. These may include actions related to: i) establishment of E&amp;S risk management units in the Project Implementation Entities, ii) recruitment and training of E&amp;S staff within Project Implementation Entities, </w:t>
            </w:r>
            <w:r w:rsidR="00366789" w:rsidRPr="00902E13">
              <w:rPr>
                <w:sz w:val="20"/>
                <w:szCs w:val="20"/>
              </w:rPr>
              <w:t xml:space="preserve">iii) Memorandums of Understanding or other written agreements/arrangements between Project Implementation Entities and other concerned agencies to ensure proper coordination of E&amp;S risk management activities; </w:t>
            </w:r>
            <w:r w:rsidR="00740C5C" w:rsidRPr="00902E13">
              <w:rPr>
                <w:sz w:val="20"/>
                <w:szCs w:val="20"/>
              </w:rPr>
              <w:t>i</w:t>
            </w:r>
            <w:r w:rsidR="00366789" w:rsidRPr="00902E13">
              <w:rPr>
                <w:sz w:val="20"/>
                <w:szCs w:val="20"/>
              </w:rPr>
              <w:t>v</w:t>
            </w:r>
            <w:r w:rsidR="00740C5C" w:rsidRPr="00902E13">
              <w:rPr>
                <w:sz w:val="20"/>
                <w:szCs w:val="20"/>
              </w:rPr>
              <w:t>) E&amp;S effectiveness or disbursement conditions, if deemed warranted, v) ES assessments and plans to be prepared by the Borrower at the onset of implementation; v</w:t>
            </w:r>
            <w:r w:rsidR="00366789" w:rsidRPr="00902E13">
              <w:rPr>
                <w:sz w:val="20"/>
                <w:szCs w:val="20"/>
              </w:rPr>
              <w:t>i</w:t>
            </w:r>
            <w:r w:rsidR="00740C5C" w:rsidRPr="00902E13">
              <w:rPr>
                <w:sz w:val="20"/>
                <w:szCs w:val="20"/>
              </w:rPr>
              <w:t>) other project-specific requirements related to E&amp;S readiness for implementation].</w:t>
            </w:r>
          </w:p>
        </w:tc>
      </w:tr>
      <w:tr w:rsidR="007757EF" w:rsidRPr="00302478" w14:paraId="5B2183B1" w14:textId="77777777" w:rsidTr="005C7430">
        <w:trPr>
          <w:trHeight w:val="20"/>
        </w:trPr>
        <w:tc>
          <w:tcPr>
            <w:tcW w:w="14305" w:type="dxa"/>
            <w:gridSpan w:val="4"/>
          </w:tcPr>
          <w:p w14:paraId="7EFE9F35" w14:textId="77777777" w:rsidR="007757EF" w:rsidRPr="006674D4" w:rsidRDefault="007757EF" w:rsidP="005C7430">
            <w:pPr>
              <w:keepLines/>
              <w:widowControl w:val="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092EA267" w14:textId="28039AE0" w:rsidR="007757EF" w:rsidRDefault="007757EF" w:rsidP="005C7430">
            <w:pPr>
              <w:keepLines/>
              <w:widowControl w:val="0"/>
              <w:rPr>
                <w:rFonts w:cstheme="minorHAnsi"/>
                <w:bCs/>
                <w:sz w:val="20"/>
                <w:szCs w:val="20"/>
              </w:rPr>
            </w:pPr>
          </w:p>
          <w:p w14:paraId="4199927C" w14:textId="77777777" w:rsidR="0007048A" w:rsidRDefault="003F7D0A" w:rsidP="00694E64">
            <w:pPr>
              <w:pStyle w:val="ListParagraph"/>
              <w:keepLines/>
              <w:widowControl w:val="0"/>
              <w:numPr>
                <w:ilvl w:val="0"/>
                <w:numId w:val="11"/>
              </w:numPr>
              <w:spacing w:after="0"/>
              <w:rPr>
                <w:rFonts w:cstheme="minorHAnsi"/>
                <w:sz w:val="20"/>
              </w:rPr>
            </w:pPr>
            <w:r w:rsidRPr="003F7D0A">
              <w:rPr>
                <w:rFonts w:cstheme="minorHAnsi"/>
                <w:sz w:val="20"/>
              </w:rPr>
              <w:t>Establish the</w:t>
            </w:r>
            <w:r w:rsidR="001D6396">
              <w:rPr>
                <w:rFonts w:cstheme="minorHAnsi"/>
                <w:sz w:val="20"/>
              </w:rPr>
              <w:t xml:space="preserve"> organizational structure as per Part A</w:t>
            </w:r>
            <w:r w:rsidR="0007048A">
              <w:rPr>
                <w:rFonts w:cstheme="minorHAnsi"/>
                <w:sz w:val="20"/>
              </w:rPr>
              <w:t xml:space="preserve"> </w:t>
            </w:r>
          </w:p>
          <w:p w14:paraId="71001062" w14:textId="7615E3EF" w:rsidR="0093359D" w:rsidRPr="00971EC0" w:rsidRDefault="00CC7A93" w:rsidP="00971EC0">
            <w:pPr>
              <w:pStyle w:val="ListParagraph"/>
              <w:keepLines/>
              <w:widowControl w:val="0"/>
              <w:numPr>
                <w:ilvl w:val="0"/>
                <w:numId w:val="11"/>
              </w:numPr>
              <w:spacing w:after="0"/>
              <w:rPr>
                <w:rFonts w:cstheme="minorHAnsi"/>
                <w:bCs/>
                <w:sz w:val="20"/>
                <w:szCs w:val="20"/>
              </w:rPr>
            </w:pPr>
            <w:r w:rsidRPr="00971EC0">
              <w:rPr>
                <w:rFonts w:cstheme="minorHAnsi"/>
                <w:sz w:val="20"/>
              </w:rPr>
              <w:t>Establish screening criteria and mitigation and monitoring measures for community health and safety</w:t>
            </w:r>
            <w:r w:rsidR="00971EC0">
              <w:rPr>
                <w:rFonts w:cstheme="minorHAnsi"/>
                <w:sz w:val="20"/>
              </w:rPr>
              <w:t xml:space="preserve"> as part of the Project Operations Manual as per </w:t>
            </w:r>
            <w:r w:rsidR="00FA7510">
              <w:rPr>
                <w:rFonts w:cstheme="minorHAnsi"/>
                <w:sz w:val="20"/>
              </w:rPr>
              <w:t>Part 4.2</w:t>
            </w:r>
          </w:p>
          <w:p w14:paraId="2A0CB75B" w14:textId="77777777" w:rsidR="00D86053" w:rsidRPr="006674D4" w:rsidRDefault="00D86053" w:rsidP="005C7430">
            <w:pPr>
              <w:keepLines/>
              <w:widowControl w:val="0"/>
              <w:rPr>
                <w:rFonts w:cstheme="minorHAnsi"/>
                <w:bCs/>
                <w:sz w:val="20"/>
                <w:szCs w:val="20"/>
              </w:rPr>
            </w:pPr>
          </w:p>
          <w:p w14:paraId="69AE3483" w14:textId="4840E34C" w:rsidR="007757EF" w:rsidRPr="00302478" w:rsidRDefault="007757EF" w:rsidP="00D86053">
            <w:pPr>
              <w:keepLines/>
              <w:widowControl w:val="0"/>
              <w:rPr>
                <w:rFonts w:cstheme="minorHAnsi"/>
                <w:sz w:val="20"/>
                <w:szCs w:val="20"/>
              </w:rPr>
            </w:pP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51B08" w14:textId="77777777" w:rsidR="007A0266" w:rsidRDefault="007A0266" w:rsidP="007757EF">
      <w:pPr>
        <w:spacing w:after="0" w:line="240" w:lineRule="auto"/>
      </w:pPr>
      <w:r>
        <w:separator/>
      </w:r>
    </w:p>
  </w:endnote>
  <w:endnote w:type="continuationSeparator" w:id="0">
    <w:p w14:paraId="47532579" w14:textId="77777777" w:rsidR="007A0266" w:rsidRDefault="007A0266" w:rsidP="007757EF">
      <w:pPr>
        <w:spacing w:after="0" w:line="240" w:lineRule="auto"/>
      </w:pPr>
      <w:r>
        <w:continuationSeparator/>
      </w:r>
    </w:p>
  </w:endnote>
  <w:endnote w:type="continuationNotice" w:id="1">
    <w:p w14:paraId="2DB0A851" w14:textId="77777777" w:rsidR="009E1F2E" w:rsidRDefault="009E1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9201409"/>
      <w:docPartObj>
        <w:docPartGallery w:val="Page Numbers (Bottom of Page)"/>
        <w:docPartUnique/>
      </w:docPartObj>
    </w:sdtPr>
    <w:sdtEndPr>
      <w:rPr>
        <w:noProof/>
      </w:rPr>
    </w:sdtEndPr>
    <w:sdtContent>
      <w:p w14:paraId="16D1DE64" w14:textId="68D589B6" w:rsidR="005C7430" w:rsidRDefault="005C7430">
        <w:pPr>
          <w:pStyle w:val="Footer"/>
          <w:jc w:val="right"/>
        </w:pPr>
        <w:r>
          <w:fldChar w:fldCharType="begin"/>
        </w:r>
        <w:r>
          <w:instrText xml:space="preserve"> PAGE   \* MERGEFORMAT </w:instrText>
        </w:r>
        <w:r>
          <w:fldChar w:fldCharType="separate"/>
        </w:r>
        <w:r w:rsidR="007A0266">
          <w:rPr>
            <w:noProof/>
          </w:rPr>
          <w:t>1</w:t>
        </w:r>
        <w:r>
          <w:rPr>
            <w:noProof/>
          </w:rPr>
          <w:fldChar w:fldCharType="end"/>
        </w:r>
      </w:p>
    </w:sdtContent>
  </w:sdt>
  <w:p w14:paraId="081466C2" w14:textId="77777777" w:rsidR="005C7430" w:rsidRDefault="005C7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63281" w14:textId="77777777" w:rsidR="007A0266" w:rsidRDefault="007A0266" w:rsidP="007757EF">
      <w:pPr>
        <w:spacing w:after="0" w:line="240" w:lineRule="auto"/>
      </w:pPr>
      <w:r>
        <w:separator/>
      </w:r>
    </w:p>
  </w:footnote>
  <w:footnote w:type="continuationSeparator" w:id="0">
    <w:p w14:paraId="13C009B8" w14:textId="77777777" w:rsidR="007A0266" w:rsidRDefault="007A0266" w:rsidP="007757EF">
      <w:pPr>
        <w:spacing w:after="0" w:line="240" w:lineRule="auto"/>
      </w:pPr>
      <w:r>
        <w:continuationSeparator/>
      </w:r>
    </w:p>
  </w:footnote>
  <w:footnote w:type="continuationNotice" w:id="1">
    <w:p w14:paraId="546B6033" w14:textId="77777777" w:rsidR="009E1F2E" w:rsidRDefault="009E1F2E">
      <w:pPr>
        <w:spacing w:after="0" w:line="240" w:lineRule="auto"/>
      </w:pPr>
    </w:p>
  </w:footnote>
  <w:footnote w:id="2">
    <w:p w14:paraId="40B7B7CE" w14:textId="77777777" w:rsidR="005C7430" w:rsidRPr="00A00676" w:rsidRDefault="005C7430" w:rsidP="007757EF">
      <w:pPr>
        <w:pStyle w:val="FootnoteText"/>
      </w:pPr>
      <w:r>
        <w:rPr>
          <w:rStyle w:val="FootnoteReference"/>
        </w:rPr>
        <w:footnoteRef/>
      </w:r>
      <w:r>
        <w:t xml:space="preserve"> For all actions, </w:t>
      </w:r>
      <w:r>
        <w:rPr>
          <w:rFonts w:eastAsia="Times New Roman" w:cstheme="minorHAnsi"/>
          <w:bCs/>
        </w:rPr>
        <w:t>c</w:t>
      </w:r>
      <w:r w:rsidRPr="00A00676">
        <w:rPr>
          <w:rFonts w:eastAsia="Times New Roman" w:cstheme="minorHAnsi"/>
          <w:bCs/>
        </w:rPr>
        <w:t xml:space="preserve">onsult with the </w:t>
      </w:r>
      <w:r>
        <w:rPr>
          <w:rFonts w:eastAsia="Times New Roman" w:cstheme="minorHAnsi"/>
          <w:bCs/>
        </w:rPr>
        <w:t>country lawyer</w:t>
      </w:r>
      <w:r w:rsidRPr="00A00676">
        <w:rPr>
          <w:rFonts w:eastAsia="Times New Roman" w:cstheme="minorHAnsi"/>
          <w:bCs/>
        </w:rPr>
        <w:t xml:space="preserve"> to ensure consistency with the legal agreement in cases where some actions need to be completed before the project becomes effective (effectiveness condition) or before certain disbursements can occur (disbursement condition).</w:t>
      </w:r>
      <w:r w:rsidRPr="00A00676">
        <w:rPr>
          <w:rStyle w:val="CommentReferenc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36E6"/>
    <w:multiLevelType w:val="hybridMultilevel"/>
    <w:tmpl w:val="66A4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F0433"/>
    <w:multiLevelType w:val="hybridMultilevel"/>
    <w:tmpl w:val="907A4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B1240"/>
    <w:multiLevelType w:val="hybridMultilevel"/>
    <w:tmpl w:val="856CE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26713"/>
    <w:multiLevelType w:val="hybridMultilevel"/>
    <w:tmpl w:val="BE763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33459"/>
    <w:multiLevelType w:val="hybridMultilevel"/>
    <w:tmpl w:val="CD0AB15C"/>
    <w:lvl w:ilvl="0" w:tplc="9D5C442E">
      <w:start w:val="1"/>
      <w:numFmt w:val="lowerLetter"/>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D345F"/>
    <w:multiLevelType w:val="hybridMultilevel"/>
    <w:tmpl w:val="084CB00A"/>
    <w:lvl w:ilvl="0" w:tplc="1CC05D4E">
      <w:start w:val="1"/>
      <w:numFmt w:val="upperLetter"/>
      <w:lvlText w:val="%1."/>
      <w:lvlJc w:val="left"/>
      <w:pPr>
        <w:ind w:left="720" w:hanging="360"/>
      </w:pPr>
      <w:rPr>
        <w:rFonts w:eastAsia="Times New Roman"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28016">
    <w:abstractNumId w:val="13"/>
  </w:num>
  <w:num w:numId="2" w16cid:durableId="1418164544">
    <w:abstractNumId w:val="10"/>
  </w:num>
  <w:num w:numId="3" w16cid:durableId="176848449">
    <w:abstractNumId w:val="7"/>
  </w:num>
  <w:num w:numId="4" w16cid:durableId="146898221">
    <w:abstractNumId w:val="4"/>
  </w:num>
  <w:num w:numId="5" w16cid:durableId="456149502">
    <w:abstractNumId w:val="9"/>
  </w:num>
  <w:num w:numId="6" w16cid:durableId="277494140">
    <w:abstractNumId w:val="3"/>
  </w:num>
  <w:num w:numId="7" w16cid:durableId="1509365482">
    <w:abstractNumId w:val="5"/>
  </w:num>
  <w:num w:numId="8" w16cid:durableId="632905088">
    <w:abstractNumId w:val="11"/>
  </w:num>
  <w:num w:numId="9" w16cid:durableId="275992351">
    <w:abstractNumId w:val="1"/>
  </w:num>
  <w:num w:numId="10" w16cid:durableId="1605456036">
    <w:abstractNumId w:val="8"/>
  </w:num>
  <w:num w:numId="11" w16cid:durableId="1316303991">
    <w:abstractNumId w:val="0"/>
  </w:num>
  <w:num w:numId="12" w16cid:durableId="220294174">
    <w:abstractNumId w:val="12"/>
  </w:num>
  <w:num w:numId="13" w16cid:durableId="734817225">
    <w:abstractNumId w:val="2"/>
  </w:num>
  <w:num w:numId="14" w16cid:durableId="376929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EF"/>
    <w:rsid w:val="00003907"/>
    <w:rsid w:val="0000797A"/>
    <w:rsid w:val="00007B25"/>
    <w:rsid w:val="000167FF"/>
    <w:rsid w:val="00017490"/>
    <w:rsid w:val="00022ADE"/>
    <w:rsid w:val="00036D2B"/>
    <w:rsid w:val="000372FB"/>
    <w:rsid w:val="0004118F"/>
    <w:rsid w:val="00061AFA"/>
    <w:rsid w:val="00067FE8"/>
    <w:rsid w:val="0007048A"/>
    <w:rsid w:val="00081B65"/>
    <w:rsid w:val="00085B61"/>
    <w:rsid w:val="00090E20"/>
    <w:rsid w:val="000B4D29"/>
    <w:rsid w:val="000C45D5"/>
    <w:rsid w:val="000E2AD4"/>
    <w:rsid w:val="000E514E"/>
    <w:rsid w:val="001138AE"/>
    <w:rsid w:val="00116F24"/>
    <w:rsid w:val="001249D1"/>
    <w:rsid w:val="00130647"/>
    <w:rsid w:val="001306A5"/>
    <w:rsid w:val="0013149E"/>
    <w:rsid w:val="00132503"/>
    <w:rsid w:val="001548A1"/>
    <w:rsid w:val="00154E1D"/>
    <w:rsid w:val="0015588E"/>
    <w:rsid w:val="001615A3"/>
    <w:rsid w:val="00164697"/>
    <w:rsid w:val="0017784A"/>
    <w:rsid w:val="00187F84"/>
    <w:rsid w:val="001A45C4"/>
    <w:rsid w:val="001A6210"/>
    <w:rsid w:val="001B5F8C"/>
    <w:rsid w:val="001C2FAF"/>
    <w:rsid w:val="001D6396"/>
    <w:rsid w:val="001D6802"/>
    <w:rsid w:val="001E3021"/>
    <w:rsid w:val="001E4B1F"/>
    <w:rsid w:val="001F4641"/>
    <w:rsid w:val="00216C96"/>
    <w:rsid w:val="002175BE"/>
    <w:rsid w:val="00220156"/>
    <w:rsid w:val="00230C04"/>
    <w:rsid w:val="00230E0A"/>
    <w:rsid w:val="002364BB"/>
    <w:rsid w:val="0024440A"/>
    <w:rsid w:val="00252C17"/>
    <w:rsid w:val="00256EAB"/>
    <w:rsid w:val="00261B97"/>
    <w:rsid w:val="00267F94"/>
    <w:rsid w:val="002908CD"/>
    <w:rsid w:val="002A5CE8"/>
    <w:rsid w:val="002C001D"/>
    <w:rsid w:val="002C3C6E"/>
    <w:rsid w:val="002D211B"/>
    <w:rsid w:val="002E570E"/>
    <w:rsid w:val="00301A25"/>
    <w:rsid w:val="003029ED"/>
    <w:rsid w:val="00302FB0"/>
    <w:rsid w:val="003062B3"/>
    <w:rsid w:val="0031153A"/>
    <w:rsid w:val="00314C8F"/>
    <w:rsid w:val="00317B26"/>
    <w:rsid w:val="00321AE9"/>
    <w:rsid w:val="00336B44"/>
    <w:rsid w:val="00344D28"/>
    <w:rsid w:val="0034653D"/>
    <w:rsid w:val="00346D46"/>
    <w:rsid w:val="0036133C"/>
    <w:rsid w:val="00366789"/>
    <w:rsid w:val="00381B7C"/>
    <w:rsid w:val="003903B8"/>
    <w:rsid w:val="00391EC5"/>
    <w:rsid w:val="003A0730"/>
    <w:rsid w:val="003C501A"/>
    <w:rsid w:val="003C51FD"/>
    <w:rsid w:val="003C619C"/>
    <w:rsid w:val="003D13C0"/>
    <w:rsid w:val="003E01A5"/>
    <w:rsid w:val="003E364C"/>
    <w:rsid w:val="003E6C9B"/>
    <w:rsid w:val="003F7D0A"/>
    <w:rsid w:val="0040126D"/>
    <w:rsid w:val="0041333F"/>
    <w:rsid w:val="004166E9"/>
    <w:rsid w:val="004213C5"/>
    <w:rsid w:val="00426DB7"/>
    <w:rsid w:val="00434283"/>
    <w:rsid w:val="00436D0E"/>
    <w:rsid w:val="00440A57"/>
    <w:rsid w:val="00451577"/>
    <w:rsid w:val="004548A0"/>
    <w:rsid w:val="00465E24"/>
    <w:rsid w:val="00467378"/>
    <w:rsid w:val="004674EC"/>
    <w:rsid w:val="0047163C"/>
    <w:rsid w:val="00481B36"/>
    <w:rsid w:val="0048499B"/>
    <w:rsid w:val="0048682F"/>
    <w:rsid w:val="00487DC5"/>
    <w:rsid w:val="004900D3"/>
    <w:rsid w:val="0049100A"/>
    <w:rsid w:val="00491358"/>
    <w:rsid w:val="004A31F8"/>
    <w:rsid w:val="004A4374"/>
    <w:rsid w:val="004C320B"/>
    <w:rsid w:val="004E3C33"/>
    <w:rsid w:val="0050654E"/>
    <w:rsid w:val="00507CC6"/>
    <w:rsid w:val="00522991"/>
    <w:rsid w:val="005278AA"/>
    <w:rsid w:val="00527D3E"/>
    <w:rsid w:val="0053023E"/>
    <w:rsid w:val="00535EC0"/>
    <w:rsid w:val="00543D9D"/>
    <w:rsid w:val="00556DC3"/>
    <w:rsid w:val="00562923"/>
    <w:rsid w:val="0056363F"/>
    <w:rsid w:val="00563F10"/>
    <w:rsid w:val="005B3686"/>
    <w:rsid w:val="005C24A0"/>
    <w:rsid w:val="005C53E4"/>
    <w:rsid w:val="005C7430"/>
    <w:rsid w:val="005D6E7F"/>
    <w:rsid w:val="005E2EBB"/>
    <w:rsid w:val="005E5086"/>
    <w:rsid w:val="005E70CA"/>
    <w:rsid w:val="00601540"/>
    <w:rsid w:val="00605416"/>
    <w:rsid w:val="006103CD"/>
    <w:rsid w:val="006252A9"/>
    <w:rsid w:val="00630BAD"/>
    <w:rsid w:val="00662543"/>
    <w:rsid w:val="00664B54"/>
    <w:rsid w:val="006652B2"/>
    <w:rsid w:val="0066593E"/>
    <w:rsid w:val="00665DE9"/>
    <w:rsid w:val="00667D94"/>
    <w:rsid w:val="00674F9C"/>
    <w:rsid w:val="00677039"/>
    <w:rsid w:val="00694E64"/>
    <w:rsid w:val="006B281C"/>
    <w:rsid w:val="006C0364"/>
    <w:rsid w:val="006C14F3"/>
    <w:rsid w:val="006C6334"/>
    <w:rsid w:val="006D3C4A"/>
    <w:rsid w:val="006D6FFB"/>
    <w:rsid w:val="006E4186"/>
    <w:rsid w:val="006F3865"/>
    <w:rsid w:val="00703FC5"/>
    <w:rsid w:val="00720F04"/>
    <w:rsid w:val="00740C5C"/>
    <w:rsid w:val="00745FA4"/>
    <w:rsid w:val="00746E80"/>
    <w:rsid w:val="00750454"/>
    <w:rsid w:val="00751071"/>
    <w:rsid w:val="00755A10"/>
    <w:rsid w:val="007576F1"/>
    <w:rsid w:val="0076290A"/>
    <w:rsid w:val="007638BB"/>
    <w:rsid w:val="007757EF"/>
    <w:rsid w:val="0079002E"/>
    <w:rsid w:val="007A0266"/>
    <w:rsid w:val="007A0A8C"/>
    <w:rsid w:val="007A5BB3"/>
    <w:rsid w:val="007C0D19"/>
    <w:rsid w:val="007C5E88"/>
    <w:rsid w:val="007D6463"/>
    <w:rsid w:val="007E034B"/>
    <w:rsid w:val="007E6311"/>
    <w:rsid w:val="007F334B"/>
    <w:rsid w:val="007F57CB"/>
    <w:rsid w:val="00802730"/>
    <w:rsid w:val="00802830"/>
    <w:rsid w:val="00803A03"/>
    <w:rsid w:val="00816843"/>
    <w:rsid w:val="00817287"/>
    <w:rsid w:val="00821E25"/>
    <w:rsid w:val="00824428"/>
    <w:rsid w:val="008266F1"/>
    <w:rsid w:val="008273B2"/>
    <w:rsid w:val="00834CAF"/>
    <w:rsid w:val="00846BD8"/>
    <w:rsid w:val="008470F0"/>
    <w:rsid w:val="00863325"/>
    <w:rsid w:val="00876CE9"/>
    <w:rsid w:val="00876F94"/>
    <w:rsid w:val="00880797"/>
    <w:rsid w:val="0088123F"/>
    <w:rsid w:val="008902B2"/>
    <w:rsid w:val="00890AC7"/>
    <w:rsid w:val="00892F66"/>
    <w:rsid w:val="008A301E"/>
    <w:rsid w:val="008A67EA"/>
    <w:rsid w:val="008C71EC"/>
    <w:rsid w:val="008E3421"/>
    <w:rsid w:val="008F4F50"/>
    <w:rsid w:val="008F5F8D"/>
    <w:rsid w:val="008F7378"/>
    <w:rsid w:val="00902E13"/>
    <w:rsid w:val="009154E3"/>
    <w:rsid w:val="0092390D"/>
    <w:rsid w:val="00927718"/>
    <w:rsid w:val="009300D7"/>
    <w:rsid w:val="0093359D"/>
    <w:rsid w:val="00942005"/>
    <w:rsid w:val="00960512"/>
    <w:rsid w:val="00971EC0"/>
    <w:rsid w:val="009757F9"/>
    <w:rsid w:val="00977C7D"/>
    <w:rsid w:val="00980CB9"/>
    <w:rsid w:val="00982335"/>
    <w:rsid w:val="00992E2B"/>
    <w:rsid w:val="009958E6"/>
    <w:rsid w:val="009966B8"/>
    <w:rsid w:val="00997C8E"/>
    <w:rsid w:val="009A0A54"/>
    <w:rsid w:val="009A7E10"/>
    <w:rsid w:val="009B082E"/>
    <w:rsid w:val="009B22C1"/>
    <w:rsid w:val="009B493D"/>
    <w:rsid w:val="009C36D6"/>
    <w:rsid w:val="009E1F2E"/>
    <w:rsid w:val="009E284E"/>
    <w:rsid w:val="00A05368"/>
    <w:rsid w:val="00A064EB"/>
    <w:rsid w:val="00A1606D"/>
    <w:rsid w:val="00A22534"/>
    <w:rsid w:val="00A27E72"/>
    <w:rsid w:val="00A301A4"/>
    <w:rsid w:val="00A31AF8"/>
    <w:rsid w:val="00A40F37"/>
    <w:rsid w:val="00A56A5B"/>
    <w:rsid w:val="00A57412"/>
    <w:rsid w:val="00A678F8"/>
    <w:rsid w:val="00A71DA8"/>
    <w:rsid w:val="00A7231D"/>
    <w:rsid w:val="00A75492"/>
    <w:rsid w:val="00A83BFC"/>
    <w:rsid w:val="00A90C23"/>
    <w:rsid w:val="00AA19C1"/>
    <w:rsid w:val="00AB77DE"/>
    <w:rsid w:val="00AC0F77"/>
    <w:rsid w:val="00AC3F30"/>
    <w:rsid w:val="00AC3FB9"/>
    <w:rsid w:val="00AD53BB"/>
    <w:rsid w:val="00AD76C8"/>
    <w:rsid w:val="00AE6578"/>
    <w:rsid w:val="00AE7C6C"/>
    <w:rsid w:val="00B07300"/>
    <w:rsid w:val="00B10089"/>
    <w:rsid w:val="00B25C28"/>
    <w:rsid w:val="00B32F57"/>
    <w:rsid w:val="00B3473A"/>
    <w:rsid w:val="00B37763"/>
    <w:rsid w:val="00B40654"/>
    <w:rsid w:val="00B40B3D"/>
    <w:rsid w:val="00B60330"/>
    <w:rsid w:val="00B62EE4"/>
    <w:rsid w:val="00B6512A"/>
    <w:rsid w:val="00B66919"/>
    <w:rsid w:val="00B71509"/>
    <w:rsid w:val="00B71EB9"/>
    <w:rsid w:val="00B73937"/>
    <w:rsid w:val="00B75FB4"/>
    <w:rsid w:val="00B81BA6"/>
    <w:rsid w:val="00B874DE"/>
    <w:rsid w:val="00B932CE"/>
    <w:rsid w:val="00B9355C"/>
    <w:rsid w:val="00BA0B50"/>
    <w:rsid w:val="00BA7277"/>
    <w:rsid w:val="00BB3A55"/>
    <w:rsid w:val="00BB70A7"/>
    <w:rsid w:val="00BC13C5"/>
    <w:rsid w:val="00BC507C"/>
    <w:rsid w:val="00BE6C82"/>
    <w:rsid w:val="00BF4DDE"/>
    <w:rsid w:val="00BF63F4"/>
    <w:rsid w:val="00C03ED2"/>
    <w:rsid w:val="00C1613F"/>
    <w:rsid w:val="00C1707D"/>
    <w:rsid w:val="00C21F41"/>
    <w:rsid w:val="00C339F9"/>
    <w:rsid w:val="00C439A6"/>
    <w:rsid w:val="00C628DB"/>
    <w:rsid w:val="00C70BAA"/>
    <w:rsid w:val="00C74554"/>
    <w:rsid w:val="00C75C7E"/>
    <w:rsid w:val="00C95C99"/>
    <w:rsid w:val="00CA0661"/>
    <w:rsid w:val="00CB5838"/>
    <w:rsid w:val="00CC09A0"/>
    <w:rsid w:val="00CC7A93"/>
    <w:rsid w:val="00CD577A"/>
    <w:rsid w:val="00CD5B4A"/>
    <w:rsid w:val="00CE41F3"/>
    <w:rsid w:val="00CF1CCD"/>
    <w:rsid w:val="00CF2EF4"/>
    <w:rsid w:val="00D03166"/>
    <w:rsid w:val="00D144F1"/>
    <w:rsid w:val="00D154E8"/>
    <w:rsid w:val="00D20EDC"/>
    <w:rsid w:val="00D35403"/>
    <w:rsid w:val="00D54166"/>
    <w:rsid w:val="00D703DD"/>
    <w:rsid w:val="00D7206B"/>
    <w:rsid w:val="00D74151"/>
    <w:rsid w:val="00D82665"/>
    <w:rsid w:val="00D86053"/>
    <w:rsid w:val="00D910F1"/>
    <w:rsid w:val="00DA0F27"/>
    <w:rsid w:val="00DA2994"/>
    <w:rsid w:val="00DA6BCF"/>
    <w:rsid w:val="00DB3A1C"/>
    <w:rsid w:val="00DB6139"/>
    <w:rsid w:val="00DC1E99"/>
    <w:rsid w:val="00DC30C2"/>
    <w:rsid w:val="00DC7A25"/>
    <w:rsid w:val="00DD1D08"/>
    <w:rsid w:val="00DD2934"/>
    <w:rsid w:val="00DE39EC"/>
    <w:rsid w:val="00DE5DFD"/>
    <w:rsid w:val="00DE5F00"/>
    <w:rsid w:val="00DF010E"/>
    <w:rsid w:val="00DF46F7"/>
    <w:rsid w:val="00DF7405"/>
    <w:rsid w:val="00E272A4"/>
    <w:rsid w:val="00E331AE"/>
    <w:rsid w:val="00E3612D"/>
    <w:rsid w:val="00E40D7C"/>
    <w:rsid w:val="00E430DE"/>
    <w:rsid w:val="00E47397"/>
    <w:rsid w:val="00E50648"/>
    <w:rsid w:val="00E55D22"/>
    <w:rsid w:val="00E563DA"/>
    <w:rsid w:val="00E67100"/>
    <w:rsid w:val="00E81071"/>
    <w:rsid w:val="00E90DBB"/>
    <w:rsid w:val="00E91ADD"/>
    <w:rsid w:val="00E96E2B"/>
    <w:rsid w:val="00EA1EF5"/>
    <w:rsid w:val="00EA29D4"/>
    <w:rsid w:val="00EA3235"/>
    <w:rsid w:val="00EB138C"/>
    <w:rsid w:val="00EB7F02"/>
    <w:rsid w:val="00EC183A"/>
    <w:rsid w:val="00EC1903"/>
    <w:rsid w:val="00ED0585"/>
    <w:rsid w:val="00ED1F63"/>
    <w:rsid w:val="00F02ED6"/>
    <w:rsid w:val="00F05EB8"/>
    <w:rsid w:val="00F15662"/>
    <w:rsid w:val="00F16ECC"/>
    <w:rsid w:val="00F4415B"/>
    <w:rsid w:val="00F61CB1"/>
    <w:rsid w:val="00F71748"/>
    <w:rsid w:val="00F75E2E"/>
    <w:rsid w:val="00F8031C"/>
    <w:rsid w:val="00F91085"/>
    <w:rsid w:val="00FA7510"/>
    <w:rsid w:val="00FB2461"/>
    <w:rsid w:val="00FB56CB"/>
    <w:rsid w:val="00FB7131"/>
    <w:rsid w:val="00FB7B24"/>
    <w:rsid w:val="00FC512A"/>
    <w:rsid w:val="00FD4044"/>
    <w:rsid w:val="00FF3C57"/>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418490D0-4199-423A-93D6-C87089C2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styleId="BalloonText">
    <w:name w:val="Balloon Text"/>
    <w:basedOn w:val="Normal"/>
    <w:link w:val="BalloonTextChar"/>
    <w:uiPriority w:val="99"/>
    <w:semiHidden/>
    <w:unhideWhenUsed/>
    <w:rsid w:val="003D1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3C0"/>
    <w:rPr>
      <w:rFonts w:ascii="Segoe UI" w:hAnsi="Segoe UI" w:cs="Segoe UI"/>
      <w:sz w:val="18"/>
      <w:szCs w:val="18"/>
    </w:rPr>
  </w:style>
  <w:style w:type="character" w:styleId="Hyperlink">
    <w:name w:val="Hyperlink"/>
    <w:basedOn w:val="DefaultParagraphFont"/>
    <w:uiPriority w:val="99"/>
    <w:unhideWhenUsed/>
    <w:rsid w:val="00556DC3"/>
    <w:rPr>
      <w:color w:val="0563C1" w:themeColor="hyperlink"/>
      <w:u w:val="single"/>
    </w:rPr>
  </w:style>
  <w:style w:type="character" w:styleId="FollowedHyperlink">
    <w:name w:val="FollowedHyperlink"/>
    <w:basedOn w:val="DefaultParagraphFont"/>
    <w:uiPriority w:val="99"/>
    <w:semiHidden/>
    <w:unhideWhenUsed/>
    <w:rsid w:val="006F3865"/>
    <w:rPr>
      <w:color w:val="954F72" w:themeColor="followedHyperlink"/>
      <w:u w:val="single"/>
    </w:rPr>
  </w:style>
  <w:style w:type="character" w:styleId="Mention">
    <w:name w:val="Mention"/>
    <w:basedOn w:val="DefaultParagraphFont"/>
    <w:uiPriority w:val="99"/>
    <w:unhideWhenUsed/>
    <w:rsid w:val="00CC09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galitatedegen.md/wp-content/uploads/2024/01/WEGS-Stakeholder-Engagement-Plan-Sept-2024_.pdf" TargetMode="External"/><Relationship Id="rId4" Type="http://schemas.openxmlformats.org/officeDocument/2006/relationships/settings" Target="settings.xml"/><Relationship Id="rId9" Type="http://schemas.openxmlformats.org/officeDocument/2006/relationships/hyperlink" Target="https://egalitatedegen.md/wp-content/uploads/2024/01/Labor-Management-Procedure-for-the-WEGS-Projec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2031-A597-410E-AA9E-DD3EA0BC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14277</CharactersWithSpaces>
  <SharedDoc>false</SharedDoc>
  <HLinks>
    <vt:vector size="12" baseType="variant">
      <vt:variant>
        <vt:i4>3997725</vt:i4>
      </vt:variant>
      <vt:variant>
        <vt:i4>3</vt:i4>
      </vt:variant>
      <vt:variant>
        <vt:i4>0</vt:i4>
      </vt:variant>
      <vt:variant>
        <vt:i4>5</vt:i4>
      </vt:variant>
      <vt:variant>
        <vt:lpwstr>https://egalitatedegen.md/wp-content/uploads/2024/01/WEGS-Stakeholder-Engagement-Plan-Sept-2024_.pdf</vt:lpwstr>
      </vt:variant>
      <vt:variant>
        <vt:lpwstr/>
      </vt:variant>
      <vt:variant>
        <vt:i4>6815797</vt:i4>
      </vt:variant>
      <vt:variant>
        <vt:i4>0</vt:i4>
      </vt:variant>
      <vt:variant>
        <vt:i4>0</vt:i4>
      </vt:variant>
      <vt:variant>
        <vt:i4>5</vt:i4>
      </vt:variant>
      <vt:variant>
        <vt:lpwstr>https://egalitatedegen.md/wp-content/uploads/2024/01/Labor-Management-Procedure-for-the-WEGS-Project-1.pdf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Deborah Beth Berger</cp:lastModifiedBy>
  <cp:revision>3</cp:revision>
  <dcterms:created xsi:type="dcterms:W3CDTF">2025-01-21T21:46:00Z</dcterms:created>
  <dcterms:modified xsi:type="dcterms:W3CDTF">2025-01-21T21:47:00Z</dcterms:modified>
</cp:coreProperties>
</file>